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trPr>
          <w:trHeight w:val="400"/>
        </w:trPr>
        <w:tc>
          <w:tcPr>
            <w:tcW w:w="7995" w:type="dxa"/>
          </w:tcPr>
          <w:p w14:paraId="38D60ECE" w14:textId="6F204928" w:rsidR="007451C0" w:rsidRPr="00E01A58" w:rsidRDefault="009A1AFE" w:rsidP="00693DC1">
            <w:pPr>
              <w:pStyle w:val="Heading2Bold"/>
              <w:rPr>
                <w:rFonts w:ascii="Arial" w:hAnsi="Arial" w:cs="Arial"/>
              </w:rPr>
            </w:pPr>
            <w:r>
              <w:rPr>
                <w:rFonts w:ascii="Arial" w:hAnsi="Arial" w:cs="Arial"/>
              </w:rPr>
              <w:t xml:space="preserve">LGA Response to </w:t>
            </w:r>
            <w:r w:rsidR="00693DC1">
              <w:rPr>
                <w:rFonts w:ascii="Arial" w:hAnsi="Arial" w:cs="Arial"/>
              </w:rPr>
              <w:t xml:space="preserve">MHCLG </w:t>
            </w:r>
            <w:r>
              <w:rPr>
                <w:rFonts w:ascii="Arial" w:hAnsi="Arial" w:cs="Arial"/>
              </w:rPr>
              <w:t xml:space="preserve">consultation on </w:t>
            </w:r>
            <w:r w:rsidR="00693DC1">
              <w:rPr>
                <w:rFonts w:ascii="Arial" w:hAnsi="Arial" w:cs="Arial"/>
              </w:rPr>
              <w:t xml:space="preserve">banning the use of combustible materials in the external walls of high-rise residential buildings </w:t>
            </w:r>
          </w:p>
        </w:tc>
      </w:tr>
      <w:tr w:rsidR="007451C0" w:rsidRPr="00E01A58" w14:paraId="38D60ED1" w14:textId="77777777">
        <w:trPr>
          <w:trHeight w:hRule="exact" w:val="400"/>
        </w:trPr>
        <w:tc>
          <w:tcPr>
            <w:tcW w:w="7995" w:type="dxa"/>
          </w:tcPr>
          <w:p w14:paraId="38D60ED0" w14:textId="754B07A3" w:rsidR="007451C0" w:rsidRPr="00E01A58" w:rsidRDefault="00693DC1">
            <w:pPr>
              <w:pStyle w:val="Heading2"/>
              <w:rPr>
                <w:rFonts w:ascii="Arial" w:hAnsi="Arial" w:cs="Arial"/>
              </w:rPr>
            </w:pPr>
            <w:bookmarkStart w:id="0" w:name="bmDocumentDate"/>
            <w:bookmarkEnd w:id="0"/>
            <w:r>
              <w:rPr>
                <w:rFonts w:ascii="Arial" w:hAnsi="Arial" w:cs="Arial"/>
              </w:rPr>
              <w:t>August</w:t>
            </w:r>
            <w:r w:rsidR="009A1AFE">
              <w:rPr>
                <w:rFonts w:ascii="Arial" w:hAnsi="Arial" w:cs="Arial"/>
              </w:rPr>
              <w:t xml:space="preserve"> 2018</w:t>
            </w:r>
            <w:r w:rsidR="004D36CF" w:rsidRPr="00E01A58">
              <w:rPr>
                <w:rFonts w:ascii="Arial" w:hAnsi="Arial" w:cs="Arial"/>
              </w:rPr>
              <w:t xml:space="preserve"> </w:t>
            </w:r>
          </w:p>
        </w:tc>
      </w:tr>
    </w:tbl>
    <w:p w14:paraId="38D60ED2" w14:textId="77777777" w:rsidR="00306D21" w:rsidRPr="00E01A58" w:rsidRDefault="00306D21">
      <w:pPr>
        <w:rPr>
          <w:rFonts w:ascii="Arial" w:hAnsi="Arial" w:cs="Arial"/>
          <w:sz w:val="24"/>
        </w:rPr>
      </w:pPr>
    </w:p>
    <w:p w14:paraId="38D60ED3"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38D60ED4" w14:textId="77777777" w:rsidR="00306D21" w:rsidRDefault="00306D21" w:rsidP="00306D21">
      <w:pPr>
        <w:rPr>
          <w:rFonts w:ascii="Arial" w:hAnsi="Arial" w:cs="Arial"/>
          <w:sz w:val="24"/>
          <w:szCs w:val="24"/>
        </w:rPr>
      </w:pPr>
    </w:p>
    <w:p w14:paraId="66153873" w14:textId="77777777" w:rsidR="005D2431" w:rsidRPr="00167EC3" w:rsidRDefault="005D2431" w:rsidP="00BE0147">
      <w:pPr>
        <w:spacing w:line="240" w:lineRule="auto"/>
        <w:rPr>
          <w:rFonts w:ascii="Arial" w:hAnsi="Arial" w:cs="Arial"/>
          <w:b/>
          <w:szCs w:val="22"/>
        </w:rPr>
      </w:pPr>
      <w:r w:rsidRPr="00167EC3">
        <w:rPr>
          <w:rFonts w:ascii="Arial" w:hAnsi="Arial" w:cs="Arial"/>
          <w:b/>
          <w:szCs w:val="22"/>
        </w:rPr>
        <w:t>About the Local Government Association</w:t>
      </w:r>
    </w:p>
    <w:p w14:paraId="57237C87" w14:textId="77777777" w:rsidR="005D2431" w:rsidRPr="00167EC3" w:rsidRDefault="005D2431" w:rsidP="00BE0147">
      <w:pPr>
        <w:spacing w:line="240" w:lineRule="auto"/>
        <w:rPr>
          <w:rFonts w:ascii="Arial" w:hAnsi="Arial" w:cs="Arial"/>
          <w:szCs w:val="22"/>
        </w:rPr>
      </w:pPr>
    </w:p>
    <w:p w14:paraId="076D1E57" w14:textId="77777777" w:rsidR="005D2431" w:rsidRPr="00D14514" w:rsidRDefault="005D2431" w:rsidP="00BE0147">
      <w:pPr>
        <w:pStyle w:val="ListParagraph"/>
        <w:numPr>
          <w:ilvl w:val="0"/>
          <w:numId w:val="17"/>
        </w:numPr>
        <w:spacing w:after="0" w:line="240" w:lineRule="auto"/>
        <w:rPr>
          <w:rFonts w:cs="Arial"/>
        </w:rPr>
      </w:pPr>
      <w:r w:rsidRPr="00D14514">
        <w:rPr>
          <w:rFonts w:cs="Arial"/>
        </w:rPr>
        <w:t>The Local Government Association (LGA) is the national voice of local government. We work with councils to support, promote and improve local government. We are a politically-led, cross-party organisation, which works on behalf of councils to ensure local government has a strong, credible voice with national government.</w:t>
      </w:r>
    </w:p>
    <w:p w14:paraId="0031942D" w14:textId="77777777" w:rsidR="005D2431" w:rsidRPr="00D14514" w:rsidRDefault="005D2431" w:rsidP="00BE0147">
      <w:pPr>
        <w:pStyle w:val="ListParagraph"/>
        <w:numPr>
          <w:ilvl w:val="0"/>
          <w:numId w:val="0"/>
        </w:numPr>
        <w:spacing w:after="0" w:line="240" w:lineRule="auto"/>
        <w:ind w:left="360"/>
        <w:rPr>
          <w:rFonts w:cs="Arial"/>
        </w:rPr>
      </w:pPr>
    </w:p>
    <w:p w14:paraId="090E280A" w14:textId="77777777" w:rsidR="005D2431" w:rsidRDefault="005D2431" w:rsidP="00BE0147">
      <w:pPr>
        <w:pStyle w:val="ListParagraph"/>
        <w:numPr>
          <w:ilvl w:val="0"/>
          <w:numId w:val="17"/>
        </w:numPr>
        <w:spacing w:after="0" w:line="240" w:lineRule="auto"/>
        <w:rPr>
          <w:rFonts w:cs="Arial"/>
        </w:rPr>
      </w:pPr>
      <w:r w:rsidRPr="00D14514">
        <w:rPr>
          <w:rFonts w:cs="Arial"/>
        </w:rPr>
        <w:t>We aim to influence and set the political agenda on issues that matter most to councils so they are able to deliver local solutions to national problems. The LGA covers every part of England and Wales, supporting local government as the most efficient and accountable part of the public sector.</w:t>
      </w:r>
    </w:p>
    <w:p w14:paraId="01B806A6" w14:textId="77777777" w:rsidR="005D2431" w:rsidRDefault="005D2431" w:rsidP="00BE0147">
      <w:pPr>
        <w:pStyle w:val="ListParagraph"/>
        <w:numPr>
          <w:ilvl w:val="0"/>
          <w:numId w:val="0"/>
        </w:numPr>
        <w:spacing w:after="0" w:line="240" w:lineRule="auto"/>
        <w:ind w:left="360"/>
        <w:rPr>
          <w:rFonts w:cs="Arial"/>
        </w:rPr>
      </w:pPr>
    </w:p>
    <w:p w14:paraId="0FCD205F" w14:textId="357BBB69" w:rsidR="005D2431" w:rsidRPr="005D2431" w:rsidRDefault="00867C87" w:rsidP="00BE0147">
      <w:pPr>
        <w:pStyle w:val="ListParagraph"/>
        <w:numPr>
          <w:ilvl w:val="0"/>
          <w:numId w:val="0"/>
        </w:numPr>
        <w:spacing w:after="0" w:line="240" w:lineRule="auto"/>
        <w:rPr>
          <w:rFonts w:cs="Arial"/>
          <w:b/>
        </w:rPr>
      </w:pPr>
      <w:r>
        <w:rPr>
          <w:rFonts w:cs="Arial"/>
          <w:b/>
        </w:rPr>
        <w:t>Introduction</w:t>
      </w:r>
      <w:r w:rsidR="005D2431" w:rsidRPr="005D2431">
        <w:rPr>
          <w:rFonts w:cs="Arial"/>
          <w:b/>
        </w:rPr>
        <w:t xml:space="preserve"> </w:t>
      </w:r>
    </w:p>
    <w:p w14:paraId="4B5F8439" w14:textId="77777777" w:rsidR="005D2431" w:rsidRPr="005D2431" w:rsidRDefault="005D2431" w:rsidP="00BE0147">
      <w:pPr>
        <w:pStyle w:val="ListParagraph"/>
        <w:numPr>
          <w:ilvl w:val="0"/>
          <w:numId w:val="0"/>
        </w:numPr>
        <w:spacing w:after="0" w:line="240" w:lineRule="auto"/>
        <w:ind w:left="360"/>
        <w:rPr>
          <w:rFonts w:cs="Arial"/>
        </w:rPr>
      </w:pPr>
    </w:p>
    <w:p w14:paraId="748A8909" w14:textId="286C950C" w:rsidR="005D2431" w:rsidRDefault="005D2431" w:rsidP="00BE0147">
      <w:pPr>
        <w:pStyle w:val="ListParagraph"/>
        <w:numPr>
          <w:ilvl w:val="0"/>
          <w:numId w:val="17"/>
        </w:numPr>
        <w:spacing w:after="0" w:line="240" w:lineRule="auto"/>
        <w:rPr>
          <w:rFonts w:cs="Arial"/>
        </w:rPr>
      </w:pPr>
      <w:r w:rsidRPr="00835A90">
        <w:rPr>
          <w:rFonts w:cs="Arial"/>
        </w:rPr>
        <w:t xml:space="preserve">The LGA welcomes </w:t>
      </w:r>
      <w:r w:rsidR="001E5103">
        <w:rPr>
          <w:rFonts w:cs="Arial"/>
        </w:rPr>
        <w:t xml:space="preserve">the </w:t>
      </w:r>
      <w:r w:rsidRPr="00835A90">
        <w:rPr>
          <w:rFonts w:cs="Arial"/>
        </w:rPr>
        <w:t>M</w:t>
      </w:r>
      <w:r w:rsidR="001E5103">
        <w:rPr>
          <w:rFonts w:cs="Arial"/>
        </w:rPr>
        <w:t xml:space="preserve">inistry of </w:t>
      </w:r>
      <w:r w:rsidRPr="00835A90">
        <w:rPr>
          <w:rFonts w:cs="Arial"/>
        </w:rPr>
        <w:t>H</w:t>
      </w:r>
      <w:r w:rsidR="001E5103">
        <w:rPr>
          <w:rFonts w:cs="Arial"/>
        </w:rPr>
        <w:t xml:space="preserve">ousing, </w:t>
      </w:r>
      <w:r w:rsidRPr="00835A90">
        <w:rPr>
          <w:rFonts w:cs="Arial"/>
        </w:rPr>
        <w:t>C</w:t>
      </w:r>
      <w:r w:rsidR="001E5103">
        <w:rPr>
          <w:rFonts w:cs="Arial"/>
        </w:rPr>
        <w:t xml:space="preserve">ommunities and </w:t>
      </w:r>
      <w:r w:rsidRPr="00835A90">
        <w:rPr>
          <w:rFonts w:cs="Arial"/>
        </w:rPr>
        <w:t>L</w:t>
      </w:r>
      <w:r w:rsidR="001E5103">
        <w:rPr>
          <w:rFonts w:cs="Arial"/>
        </w:rPr>
        <w:t xml:space="preserve">ocal </w:t>
      </w:r>
      <w:r w:rsidRPr="00835A90">
        <w:rPr>
          <w:rFonts w:cs="Arial"/>
        </w:rPr>
        <w:t>G</w:t>
      </w:r>
      <w:r w:rsidR="001E5103">
        <w:rPr>
          <w:rFonts w:cs="Arial"/>
        </w:rPr>
        <w:t>overnment</w:t>
      </w:r>
      <w:r w:rsidRPr="00835A90">
        <w:rPr>
          <w:rFonts w:cs="Arial"/>
        </w:rPr>
        <w:t xml:space="preserve">’s </w:t>
      </w:r>
      <w:r w:rsidR="001E5103">
        <w:rPr>
          <w:rFonts w:cs="Arial"/>
        </w:rPr>
        <w:t xml:space="preserve">(MHCLG) </w:t>
      </w:r>
      <w:r w:rsidRPr="00835A90">
        <w:rPr>
          <w:rFonts w:cs="Arial"/>
        </w:rPr>
        <w:t>consultation on a ban on the use of combustible materials in the external walls of high-rise residential buildings.</w:t>
      </w:r>
      <w:r w:rsidR="001E5103">
        <w:rPr>
          <w:rFonts w:cs="Arial"/>
        </w:rPr>
        <w:t xml:space="preserve"> The fire at Grenfell Tower in </w:t>
      </w:r>
      <w:r w:rsidR="00867C87">
        <w:rPr>
          <w:rFonts w:cs="Arial"/>
        </w:rPr>
        <w:t xml:space="preserve">June of last year exposed </w:t>
      </w:r>
      <w:r w:rsidR="001E5103">
        <w:rPr>
          <w:rFonts w:cs="Arial"/>
        </w:rPr>
        <w:t>systemic failure</w:t>
      </w:r>
      <w:r w:rsidR="00867C87">
        <w:rPr>
          <w:rFonts w:cs="Arial"/>
        </w:rPr>
        <w:t>s</w:t>
      </w:r>
      <w:r w:rsidR="001E5103">
        <w:rPr>
          <w:rFonts w:cs="Arial"/>
        </w:rPr>
        <w:t xml:space="preserve"> in the building regulation syste</w:t>
      </w:r>
      <w:r w:rsidR="00867C87">
        <w:rPr>
          <w:rFonts w:cs="Arial"/>
        </w:rPr>
        <w:t xml:space="preserve">m. </w:t>
      </w:r>
      <w:r w:rsidR="001E5103">
        <w:rPr>
          <w:rFonts w:cs="Arial"/>
        </w:rPr>
        <w:t xml:space="preserve">Dame Judith </w:t>
      </w:r>
      <w:proofErr w:type="spellStart"/>
      <w:r w:rsidR="001E5103">
        <w:rPr>
          <w:rFonts w:cs="Arial"/>
        </w:rPr>
        <w:t>Hackitt’s</w:t>
      </w:r>
      <w:proofErr w:type="spellEnd"/>
      <w:r w:rsidR="001E5103">
        <w:rPr>
          <w:rFonts w:cs="Arial"/>
        </w:rPr>
        <w:t xml:space="preserve"> review of building r</w:t>
      </w:r>
      <w:r w:rsidR="00867C87">
        <w:rPr>
          <w:rFonts w:cs="Arial"/>
        </w:rPr>
        <w:t>egulations and fire safety made</w:t>
      </w:r>
      <w:r w:rsidR="001E5103">
        <w:rPr>
          <w:rFonts w:cs="Arial"/>
        </w:rPr>
        <w:t xml:space="preserve"> recommendations for the long-term refo</w:t>
      </w:r>
      <w:r w:rsidR="00206716">
        <w:rPr>
          <w:rFonts w:cs="Arial"/>
        </w:rPr>
        <w:t>rm of the system</w:t>
      </w:r>
      <w:r w:rsidR="00867C87">
        <w:rPr>
          <w:rFonts w:cs="Arial"/>
        </w:rPr>
        <w:t xml:space="preserve"> to address these failures, but as the consultation points out </w:t>
      </w:r>
      <w:r w:rsidR="00206716">
        <w:rPr>
          <w:rFonts w:cs="Arial"/>
        </w:rPr>
        <w:t xml:space="preserve">these will take time to implement. </w:t>
      </w:r>
    </w:p>
    <w:p w14:paraId="1CCFB051" w14:textId="77777777" w:rsidR="00206716" w:rsidRDefault="00206716" w:rsidP="00206716">
      <w:pPr>
        <w:pStyle w:val="ListParagraph"/>
        <w:numPr>
          <w:ilvl w:val="0"/>
          <w:numId w:val="0"/>
        </w:numPr>
        <w:spacing w:after="0" w:line="240" w:lineRule="auto"/>
        <w:ind w:left="360"/>
        <w:rPr>
          <w:rFonts w:cs="Arial"/>
        </w:rPr>
      </w:pPr>
    </w:p>
    <w:p w14:paraId="32943DAF" w14:textId="27215C30" w:rsidR="00485CA4" w:rsidRDefault="00206716" w:rsidP="00BE0147">
      <w:pPr>
        <w:pStyle w:val="ListParagraph"/>
        <w:numPr>
          <w:ilvl w:val="0"/>
          <w:numId w:val="17"/>
        </w:numPr>
        <w:spacing w:after="0" w:line="240" w:lineRule="auto"/>
        <w:rPr>
          <w:rFonts w:cs="Arial"/>
        </w:rPr>
      </w:pPr>
      <w:r>
        <w:rPr>
          <w:rFonts w:cs="Arial"/>
        </w:rPr>
        <w:t xml:space="preserve">Our immediate priority must therefore be to ensure the safety of those who live, work and visit high-rise residential </w:t>
      </w:r>
      <w:r w:rsidR="00257506">
        <w:rPr>
          <w:rFonts w:cs="Arial"/>
        </w:rPr>
        <w:t xml:space="preserve">buildings, so that a fire like that at Grenfell Tower never happens again. </w:t>
      </w:r>
      <w:r w:rsidR="00C744B8">
        <w:rPr>
          <w:rFonts w:cs="Arial"/>
        </w:rPr>
        <w:t xml:space="preserve">Evidence emerging from the public inquiry into Grenfell Tower, and </w:t>
      </w:r>
      <w:r w:rsidR="00485CA4">
        <w:rPr>
          <w:rFonts w:cs="Arial"/>
        </w:rPr>
        <w:t xml:space="preserve">earlier </w:t>
      </w:r>
      <w:r w:rsidR="00C744B8">
        <w:rPr>
          <w:rFonts w:cs="Arial"/>
        </w:rPr>
        <w:t xml:space="preserve">fires at </w:t>
      </w:r>
      <w:proofErr w:type="spellStart"/>
      <w:r w:rsidR="00C744B8">
        <w:rPr>
          <w:rFonts w:cs="Arial"/>
        </w:rPr>
        <w:t>Lakanal</w:t>
      </w:r>
      <w:proofErr w:type="spellEnd"/>
      <w:r w:rsidR="00C744B8">
        <w:rPr>
          <w:rFonts w:cs="Arial"/>
        </w:rPr>
        <w:t xml:space="preserve"> House and </w:t>
      </w:r>
      <w:proofErr w:type="spellStart"/>
      <w:r w:rsidR="00C744B8">
        <w:rPr>
          <w:rFonts w:cs="Arial"/>
        </w:rPr>
        <w:t>Garnock</w:t>
      </w:r>
      <w:proofErr w:type="spellEnd"/>
      <w:r w:rsidR="00C744B8">
        <w:rPr>
          <w:rFonts w:cs="Arial"/>
        </w:rPr>
        <w:t xml:space="preserve"> Court as well as</w:t>
      </w:r>
      <w:r w:rsidR="00485CA4">
        <w:rPr>
          <w:rFonts w:cs="Arial"/>
        </w:rPr>
        <w:t xml:space="preserve"> those</w:t>
      </w:r>
      <w:r w:rsidR="00674E04">
        <w:rPr>
          <w:rFonts w:cs="Arial"/>
        </w:rPr>
        <w:t xml:space="preserve"> in other countries such as</w:t>
      </w:r>
      <w:r w:rsidR="00C744B8">
        <w:rPr>
          <w:rFonts w:cs="Arial"/>
        </w:rPr>
        <w:t xml:space="preserve"> </w:t>
      </w:r>
      <w:r w:rsidR="00485CA4">
        <w:rPr>
          <w:rFonts w:cs="Arial"/>
        </w:rPr>
        <w:t xml:space="preserve">that in a block in </w:t>
      </w:r>
      <w:proofErr w:type="spellStart"/>
      <w:r w:rsidR="00485CA4">
        <w:rPr>
          <w:rFonts w:cs="Arial"/>
        </w:rPr>
        <w:t>Rouxbaix</w:t>
      </w:r>
      <w:proofErr w:type="spellEnd"/>
      <w:r w:rsidR="00485CA4">
        <w:rPr>
          <w:rFonts w:cs="Arial"/>
        </w:rPr>
        <w:t xml:space="preserve"> in France, show that using combustible material on the external walls of high-rise buildings puts people’s lives at risk. The fires in these four blocks resulted in 80 deaths. </w:t>
      </w:r>
    </w:p>
    <w:p w14:paraId="6DB8F542" w14:textId="77777777" w:rsidR="00485CA4" w:rsidRPr="00485CA4" w:rsidRDefault="00485CA4" w:rsidP="00485CA4">
      <w:pPr>
        <w:pStyle w:val="ListParagraph"/>
        <w:numPr>
          <w:ilvl w:val="0"/>
          <w:numId w:val="0"/>
        </w:numPr>
        <w:ind w:left="360"/>
        <w:rPr>
          <w:rFonts w:cs="Arial"/>
        </w:rPr>
      </w:pPr>
    </w:p>
    <w:p w14:paraId="778AA458" w14:textId="596A27E3" w:rsidR="00206716" w:rsidRDefault="005F73DD" w:rsidP="00BE0147">
      <w:pPr>
        <w:pStyle w:val="ListParagraph"/>
        <w:numPr>
          <w:ilvl w:val="0"/>
          <w:numId w:val="17"/>
        </w:numPr>
        <w:spacing w:after="0" w:line="240" w:lineRule="auto"/>
        <w:rPr>
          <w:rFonts w:cs="Arial"/>
        </w:rPr>
      </w:pPr>
      <w:r>
        <w:rPr>
          <w:rFonts w:cs="Arial"/>
        </w:rPr>
        <w:t>If we are to put people’s lives first we must take the lowest risk approach. Allowing the continued use of combustible materials on the external walls of high-rise buildings means taking a risk with the lives of those</w:t>
      </w:r>
      <w:r w:rsidR="00123088">
        <w:rPr>
          <w:rFonts w:cs="Arial"/>
        </w:rPr>
        <w:t xml:space="preserve"> who live, work and visit them. The safer approach is to only use </w:t>
      </w:r>
      <w:r w:rsidR="00B81292">
        <w:rPr>
          <w:rFonts w:cs="Arial"/>
        </w:rPr>
        <w:t xml:space="preserve">non-combustible materials – an approach that the consultation </w:t>
      </w:r>
      <w:r>
        <w:rPr>
          <w:rFonts w:cs="Arial"/>
        </w:rPr>
        <w:t xml:space="preserve">notes Dame Judith </w:t>
      </w:r>
      <w:proofErr w:type="spellStart"/>
      <w:r>
        <w:rPr>
          <w:rFonts w:cs="Arial"/>
        </w:rPr>
        <w:t>Hackitt</w:t>
      </w:r>
      <w:proofErr w:type="spellEnd"/>
      <w:r>
        <w:rPr>
          <w:rFonts w:cs="Arial"/>
        </w:rPr>
        <w:t xml:space="preserve"> has indicated </w:t>
      </w:r>
      <w:r w:rsidR="00B81292">
        <w:rPr>
          <w:rFonts w:cs="Arial"/>
        </w:rPr>
        <w:t xml:space="preserve">is a lower risk option </w:t>
      </w:r>
      <w:r w:rsidR="00ED340D">
        <w:rPr>
          <w:rFonts w:cs="Arial"/>
        </w:rPr>
        <w:t xml:space="preserve">than </w:t>
      </w:r>
      <w:r w:rsidR="00B81292">
        <w:rPr>
          <w:rFonts w:cs="Arial"/>
        </w:rPr>
        <w:t xml:space="preserve">continuing to allow the use of combustible materials. </w:t>
      </w:r>
      <w:r w:rsidR="00481D6F">
        <w:rPr>
          <w:rFonts w:cs="Arial"/>
        </w:rPr>
        <w:t>We also believe the ban should be extended to cover all buildings where vulnerable people sleep.</w:t>
      </w:r>
    </w:p>
    <w:p w14:paraId="20B8B3B7" w14:textId="77777777" w:rsidR="005D2431" w:rsidRDefault="005D2431" w:rsidP="00BE0147">
      <w:pPr>
        <w:pStyle w:val="ListParagraph"/>
        <w:numPr>
          <w:ilvl w:val="0"/>
          <w:numId w:val="0"/>
        </w:numPr>
        <w:spacing w:after="0" w:line="240" w:lineRule="auto"/>
        <w:ind w:left="360"/>
        <w:rPr>
          <w:rFonts w:cs="Arial"/>
        </w:rPr>
      </w:pPr>
    </w:p>
    <w:p w14:paraId="4D595088" w14:textId="43959978" w:rsidR="005F73DD" w:rsidRPr="005F73DD" w:rsidRDefault="005F73DD" w:rsidP="005F73DD">
      <w:pPr>
        <w:pStyle w:val="ListParagraph"/>
        <w:numPr>
          <w:ilvl w:val="0"/>
          <w:numId w:val="0"/>
        </w:numPr>
        <w:spacing w:after="0" w:line="240" w:lineRule="auto"/>
        <w:rPr>
          <w:rFonts w:cs="Arial"/>
          <w:b/>
        </w:rPr>
      </w:pPr>
      <w:r w:rsidRPr="005F73DD">
        <w:rPr>
          <w:rFonts w:cs="Arial"/>
          <w:b/>
        </w:rPr>
        <w:t>Key issues</w:t>
      </w:r>
    </w:p>
    <w:p w14:paraId="76736278" w14:textId="77777777" w:rsidR="005F73DD" w:rsidRDefault="005F73DD" w:rsidP="00BE0147">
      <w:pPr>
        <w:pStyle w:val="ListParagraph"/>
        <w:numPr>
          <w:ilvl w:val="0"/>
          <w:numId w:val="0"/>
        </w:numPr>
        <w:spacing w:after="0" w:line="240" w:lineRule="auto"/>
        <w:ind w:left="360"/>
        <w:rPr>
          <w:rFonts w:cs="Arial"/>
        </w:rPr>
      </w:pPr>
    </w:p>
    <w:p w14:paraId="2BDEEA62" w14:textId="6DF69E9E" w:rsidR="005D2431" w:rsidRDefault="005D2431" w:rsidP="00BE0147">
      <w:pPr>
        <w:pStyle w:val="ListParagraph"/>
        <w:numPr>
          <w:ilvl w:val="0"/>
          <w:numId w:val="17"/>
        </w:numPr>
        <w:spacing w:after="0" w:line="240" w:lineRule="auto"/>
        <w:rPr>
          <w:rFonts w:cs="Arial"/>
        </w:rPr>
      </w:pPr>
      <w:r w:rsidRPr="005D2431">
        <w:rPr>
          <w:rFonts w:cs="Arial"/>
        </w:rPr>
        <w:lastRenderedPageBreak/>
        <w:t xml:space="preserve">The LGA </w:t>
      </w:r>
      <w:r w:rsidR="00B81292">
        <w:rPr>
          <w:rFonts w:cs="Arial"/>
        </w:rPr>
        <w:t xml:space="preserve">therefore </w:t>
      </w:r>
      <w:r w:rsidRPr="005D2431">
        <w:rPr>
          <w:rFonts w:cs="Arial"/>
        </w:rPr>
        <w:t>support</w:t>
      </w:r>
      <w:r w:rsidR="00B81292">
        <w:rPr>
          <w:rFonts w:cs="Arial"/>
        </w:rPr>
        <w:t>s</w:t>
      </w:r>
      <w:r w:rsidRPr="005D2431">
        <w:rPr>
          <w:rFonts w:cs="Arial"/>
        </w:rPr>
        <w:t xml:space="preserve"> the proposed ban</w:t>
      </w:r>
      <w:r w:rsidR="00B81292">
        <w:rPr>
          <w:rFonts w:cs="Arial"/>
        </w:rPr>
        <w:t xml:space="preserve"> on the use of combustible materials on the external walls of high-rise buildings</w:t>
      </w:r>
      <w:r w:rsidRPr="005D2431">
        <w:rPr>
          <w:rFonts w:cs="Arial"/>
        </w:rPr>
        <w:t xml:space="preserve">, as the presence of flammable cladding and insulation unnecessarily increases the risk of a serious fire and the severity of that fire. Allowing combustible materials on the side of buildings is always a compromise on safety where – as is the case with cladding and insulation systems - there is a non-combustible alternative. In light of the Grenfell disaster, we do not believe there should be scope for such compromises. </w:t>
      </w:r>
    </w:p>
    <w:p w14:paraId="68D32D8C" w14:textId="77777777" w:rsidR="005D2431" w:rsidRPr="005D2431" w:rsidRDefault="005D2431" w:rsidP="00BE0147">
      <w:pPr>
        <w:pStyle w:val="ListParagraph"/>
        <w:numPr>
          <w:ilvl w:val="0"/>
          <w:numId w:val="0"/>
        </w:numPr>
        <w:spacing w:after="0" w:line="240" w:lineRule="auto"/>
        <w:ind w:left="360"/>
        <w:rPr>
          <w:rFonts w:cs="Arial"/>
        </w:rPr>
      </w:pPr>
    </w:p>
    <w:p w14:paraId="0BD31B2C" w14:textId="4799AA55" w:rsidR="005D2431" w:rsidRDefault="005D2431" w:rsidP="00BE0147">
      <w:pPr>
        <w:pStyle w:val="ListParagraph"/>
        <w:numPr>
          <w:ilvl w:val="0"/>
          <w:numId w:val="17"/>
        </w:numPr>
        <w:spacing w:after="0" w:line="240" w:lineRule="auto"/>
        <w:rPr>
          <w:rFonts w:cs="Arial"/>
        </w:rPr>
      </w:pPr>
      <w:r w:rsidRPr="005D2431">
        <w:rPr>
          <w:rFonts w:cs="Arial"/>
        </w:rPr>
        <w:t xml:space="preserve">Moreover, a ban on combustible materials would provide clarity for </w:t>
      </w:r>
      <w:r w:rsidR="002F2F95">
        <w:rPr>
          <w:rFonts w:cs="Arial"/>
        </w:rPr>
        <w:t xml:space="preserve">councils </w:t>
      </w:r>
      <w:r w:rsidRPr="005D2431">
        <w:rPr>
          <w:rFonts w:cs="Arial"/>
        </w:rPr>
        <w:t xml:space="preserve">with regards to which materials they can use </w:t>
      </w:r>
      <w:r w:rsidR="002F2F95">
        <w:rPr>
          <w:rFonts w:cs="Arial"/>
        </w:rPr>
        <w:t xml:space="preserve">in the remediation work and any future refurbishment of </w:t>
      </w:r>
      <w:r w:rsidRPr="005D2431">
        <w:rPr>
          <w:rFonts w:cs="Arial"/>
        </w:rPr>
        <w:t xml:space="preserve">their own buildings, as well as </w:t>
      </w:r>
      <w:r w:rsidR="002F2F95">
        <w:rPr>
          <w:rFonts w:cs="Arial"/>
        </w:rPr>
        <w:t>work on</w:t>
      </w:r>
      <w:r w:rsidRPr="005D2431">
        <w:rPr>
          <w:rFonts w:cs="Arial"/>
        </w:rPr>
        <w:t xml:space="preserve"> private</w:t>
      </w:r>
      <w:r w:rsidR="002F2F95">
        <w:rPr>
          <w:rFonts w:cs="Arial"/>
        </w:rPr>
        <w:t xml:space="preserve"> high-rise residential b</w:t>
      </w:r>
      <w:r w:rsidRPr="005D2431">
        <w:rPr>
          <w:rFonts w:cs="Arial"/>
        </w:rPr>
        <w:t xml:space="preserve">uildings. In the latter case, councils are the enforcing authority under the Housing Act 2004, and fire authorities – whom the LGA also represents – have a responsibility under the Fire Safety Order. Both of these enforcing bodies have an urgent need for clarity. </w:t>
      </w:r>
    </w:p>
    <w:p w14:paraId="58AEAF51" w14:textId="77777777" w:rsidR="005D2431" w:rsidRPr="005D2431" w:rsidRDefault="005D2431" w:rsidP="00BE0147">
      <w:pPr>
        <w:pStyle w:val="ListParagraph"/>
        <w:numPr>
          <w:ilvl w:val="0"/>
          <w:numId w:val="0"/>
        </w:numPr>
        <w:spacing w:after="0" w:line="240" w:lineRule="auto"/>
        <w:ind w:left="360"/>
        <w:rPr>
          <w:rFonts w:cs="Arial"/>
        </w:rPr>
      </w:pPr>
    </w:p>
    <w:p w14:paraId="1FC11C8D" w14:textId="15FE7460" w:rsidR="005D2431" w:rsidRDefault="002F2F95" w:rsidP="00BE0147">
      <w:pPr>
        <w:pStyle w:val="ListParagraph"/>
        <w:numPr>
          <w:ilvl w:val="0"/>
          <w:numId w:val="17"/>
        </w:numPr>
        <w:spacing w:after="0" w:line="240" w:lineRule="auto"/>
        <w:rPr>
          <w:rFonts w:cs="Arial"/>
        </w:rPr>
      </w:pPr>
      <w:r>
        <w:rPr>
          <w:rFonts w:cs="Arial"/>
        </w:rPr>
        <w:t xml:space="preserve">The consultation points out that the BS 8414 test provides an alternative means of establishing if the materials used in the external walls of a high-rise residential building are safe. However the LGA does </w:t>
      </w:r>
      <w:r w:rsidR="005D2431" w:rsidRPr="00835A90">
        <w:rPr>
          <w:rFonts w:cs="Arial"/>
        </w:rPr>
        <w:t xml:space="preserve">not believe that the BS 8414 test is a reliable guide to the safety of </w:t>
      </w:r>
      <w:r w:rsidR="00123088">
        <w:rPr>
          <w:rFonts w:cs="Arial"/>
        </w:rPr>
        <w:t>external wall</w:t>
      </w:r>
      <w:r w:rsidR="005D2431">
        <w:rPr>
          <w:rFonts w:cs="Arial"/>
        </w:rPr>
        <w:t xml:space="preserve"> sys</w:t>
      </w:r>
      <w:r w:rsidR="005D2431" w:rsidRPr="00835A90">
        <w:rPr>
          <w:rFonts w:cs="Arial"/>
        </w:rPr>
        <w:t>tems</w:t>
      </w:r>
      <w:r w:rsidR="00123088">
        <w:rPr>
          <w:rFonts w:cs="Arial"/>
        </w:rPr>
        <w:t xml:space="preserve"> that use combustible materials</w:t>
      </w:r>
      <w:r w:rsidR="005D2431" w:rsidRPr="00835A90">
        <w:rPr>
          <w:rFonts w:cs="Arial"/>
        </w:rPr>
        <w:t>, for the following reasons:</w:t>
      </w:r>
    </w:p>
    <w:p w14:paraId="702A38AD" w14:textId="77777777" w:rsidR="005D2431" w:rsidRPr="005D2431" w:rsidRDefault="005D2431" w:rsidP="00BE0147">
      <w:pPr>
        <w:pStyle w:val="ListParagraph"/>
        <w:numPr>
          <w:ilvl w:val="0"/>
          <w:numId w:val="0"/>
        </w:numPr>
        <w:spacing w:after="0" w:line="240" w:lineRule="auto"/>
        <w:ind w:left="360"/>
        <w:rPr>
          <w:rFonts w:cs="Arial"/>
        </w:rPr>
      </w:pPr>
    </w:p>
    <w:p w14:paraId="32A3DCE6" w14:textId="58891AB0" w:rsidR="005D2431" w:rsidRPr="005D2431" w:rsidRDefault="005D2431" w:rsidP="00BE0147">
      <w:pPr>
        <w:pStyle w:val="ListParagraph"/>
        <w:numPr>
          <w:ilvl w:val="1"/>
          <w:numId w:val="20"/>
        </w:numPr>
        <w:spacing w:after="0" w:line="240" w:lineRule="auto"/>
        <w:rPr>
          <w:rFonts w:cs="Arial"/>
        </w:rPr>
      </w:pPr>
      <w:r w:rsidRPr="005D2431">
        <w:rPr>
          <w:rFonts w:cs="Arial"/>
        </w:rPr>
        <w:t>The test does not adequa</w:t>
      </w:r>
      <w:r w:rsidR="002F2F95">
        <w:rPr>
          <w:rFonts w:cs="Arial"/>
        </w:rPr>
        <w:t>tely reflect what happens in real fires in real buildings. T</w:t>
      </w:r>
      <w:r w:rsidRPr="005D2431">
        <w:rPr>
          <w:rFonts w:cs="Arial"/>
        </w:rPr>
        <w:t>he Fire Protection Association</w:t>
      </w:r>
      <w:r w:rsidR="002F2F95">
        <w:rPr>
          <w:rFonts w:cs="Arial"/>
        </w:rPr>
        <w:t xml:space="preserve"> (FPA) </w:t>
      </w:r>
      <w:r w:rsidRPr="005D2431">
        <w:rPr>
          <w:rFonts w:cs="Arial"/>
        </w:rPr>
        <w:t xml:space="preserve">carried out </w:t>
      </w:r>
      <w:r w:rsidR="002F2F95">
        <w:rPr>
          <w:rFonts w:cs="Arial"/>
        </w:rPr>
        <w:t xml:space="preserve">its own tests </w:t>
      </w:r>
      <w:r w:rsidRPr="005D2431">
        <w:rPr>
          <w:rFonts w:cs="Arial"/>
        </w:rPr>
        <w:t>on behalf of the Association of British Insurers</w:t>
      </w:r>
      <w:r w:rsidR="002F2F95">
        <w:rPr>
          <w:rFonts w:cs="Arial"/>
        </w:rPr>
        <w:t xml:space="preserve"> to establish</w:t>
      </w:r>
      <w:r w:rsidR="006F14C9">
        <w:rPr>
          <w:rFonts w:cs="Arial"/>
        </w:rPr>
        <w:t xml:space="preserve"> what actually happens in real fires in cladding systems. As a result of these tests the FPA concluded</w:t>
      </w:r>
      <w:r w:rsidRPr="005D2431">
        <w:rPr>
          <w:rFonts w:cs="Arial"/>
        </w:rPr>
        <w:t xml:space="preserve"> “the BS 8414 test may not give designers, specifiers or insurers confidence that cladding systems tested to it will ensure the level of building fire safety that is currently inferred by its use.</w:t>
      </w:r>
      <w:r w:rsidR="006F14C9">
        <w:rPr>
          <w:rFonts w:cs="Arial"/>
        </w:rPr>
        <w:t>”</w:t>
      </w:r>
      <w:r w:rsidRPr="00835A90">
        <w:rPr>
          <w:rStyle w:val="FootnoteReference"/>
          <w:rFonts w:cs="Arial"/>
        </w:rPr>
        <w:footnoteReference w:id="1"/>
      </w:r>
    </w:p>
    <w:p w14:paraId="481C0B8E" w14:textId="77777777" w:rsidR="005D2431" w:rsidRPr="00835A90" w:rsidRDefault="005D2431" w:rsidP="00BE0147">
      <w:pPr>
        <w:pStyle w:val="ListParagraph"/>
        <w:numPr>
          <w:ilvl w:val="0"/>
          <w:numId w:val="0"/>
        </w:numPr>
        <w:spacing w:after="0" w:line="240" w:lineRule="auto"/>
        <w:ind w:left="360"/>
        <w:rPr>
          <w:rFonts w:cs="Arial"/>
        </w:rPr>
      </w:pPr>
    </w:p>
    <w:p w14:paraId="535E3C32" w14:textId="7CA099DF" w:rsidR="005D2431" w:rsidRPr="00C31C58" w:rsidRDefault="005D2431" w:rsidP="00BE0147">
      <w:pPr>
        <w:pStyle w:val="ListParagraph"/>
        <w:numPr>
          <w:ilvl w:val="1"/>
          <w:numId w:val="20"/>
        </w:numPr>
        <w:spacing w:after="0" w:line="240" w:lineRule="auto"/>
        <w:rPr>
          <w:rFonts w:cs="Arial"/>
        </w:rPr>
      </w:pPr>
      <w:r w:rsidRPr="005D2431">
        <w:rPr>
          <w:rFonts w:cs="Arial"/>
        </w:rPr>
        <w:t xml:space="preserve">The test </w:t>
      </w:r>
      <w:r w:rsidR="006F14C9">
        <w:rPr>
          <w:rFonts w:cs="Arial"/>
        </w:rPr>
        <w:t xml:space="preserve">fails to reflect how cladding systems are installed in real life on building sites. The BS 8414 test </w:t>
      </w:r>
      <w:r w:rsidRPr="005D2431">
        <w:rPr>
          <w:rFonts w:cs="Arial"/>
        </w:rPr>
        <w:t xml:space="preserve">is conducted on a perfectly constructed cladding system, </w:t>
      </w:r>
      <w:r w:rsidR="006F14C9">
        <w:rPr>
          <w:rFonts w:cs="Arial"/>
        </w:rPr>
        <w:t xml:space="preserve">where a pass result may depend on extremely fine tolerances, such as ensuring the gaps between components are the correct number of millimetres apart. We know </w:t>
      </w:r>
      <w:r w:rsidRPr="005D2431">
        <w:rPr>
          <w:rFonts w:cs="Arial"/>
        </w:rPr>
        <w:t>in reality</w:t>
      </w:r>
      <w:r w:rsidR="006F14C9">
        <w:rPr>
          <w:rFonts w:cs="Arial"/>
        </w:rPr>
        <w:t xml:space="preserve"> though</w:t>
      </w:r>
      <w:r w:rsidRPr="005D2431">
        <w:rPr>
          <w:rFonts w:cs="Arial"/>
        </w:rPr>
        <w:t xml:space="preserve"> </w:t>
      </w:r>
      <w:r w:rsidR="006F14C9">
        <w:rPr>
          <w:rFonts w:cs="Arial"/>
        </w:rPr>
        <w:t xml:space="preserve">that </w:t>
      </w:r>
      <w:r w:rsidRPr="005D2431">
        <w:rPr>
          <w:rFonts w:cs="Arial"/>
        </w:rPr>
        <w:t xml:space="preserve">systems are not necessarily perfectly constructed. </w:t>
      </w:r>
      <w:r w:rsidRPr="005D2431">
        <w:rPr>
          <w:rFonts w:cs="Arial"/>
          <w:lang w:val="en"/>
        </w:rPr>
        <w:t xml:space="preserve">In particular, the </w:t>
      </w:r>
      <w:r w:rsidR="006F14C9">
        <w:rPr>
          <w:rFonts w:cs="Arial"/>
          <w:lang w:val="en"/>
        </w:rPr>
        <w:t xml:space="preserve">evidence to the </w:t>
      </w:r>
      <w:r w:rsidRPr="005D2431">
        <w:rPr>
          <w:rFonts w:cs="Arial"/>
          <w:lang w:val="en"/>
        </w:rPr>
        <w:t xml:space="preserve">Grenfell Tower </w:t>
      </w:r>
      <w:r w:rsidR="006F14C9">
        <w:rPr>
          <w:rFonts w:cs="Arial"/>
          <w:lang w:val="en"/>
        </w:rPr>
        <w:t xml:space="preserve">public inquiry </w:t>
      </w:r>
      <w:r w:rsidRPr="005D2431">
        <w:rPr>
          <w:rFonts w:cs="Arial"/>
          <w:lang w:val="en"/>
        </w:rPr>
        <w:t xml:space="preserve">showed that </w:t>
      </w:r>
      <w:r w:rsidR="006F14C9">
        <w:rPr>
          <w:rFonts w:cs="Arial"/>
          <w:lang w:val="en"/>
        </w:rPr>
        <w:t xml:space="preserve">vital safety measures such as </w:t>
      </w:r>
      <w:r w:rsidRPr="005D2431">
        <w:rPr>
          <w:rFonts w:cs="Arial"/>
          <w:lang w:val="en"/>
        </w:rPr>
        <w:t>cavity barriers were not properly installed. We are aware of evidence suggesting this is a common problem</w:t>
      </w:r>
      <w:r w:rsidR="00ED340D">
        <w:rPr>
          <w:rStyle w:val="FootnoteReference"/>
          <w:rFonts w:cs="Arial"/>
          <w:lang w:val="en"/>
        </w:rPr>
        <w:footnoteReference w:id="2"/>
      </w:r>
      <w:r w:rsidRPr="005D2431">
        <w:rPr>
          <w:rFonts w:cs="Arial"/>
          <w:lang w:val="en"/>
        </w:rPr>
        <w:t>. The entire fire performance of a cladding system is dependent on the effective operation of cavity barriers</w:t>
      </w:r>
      <w:r w:rsidR="00C31C58">
        <w:rPr>
          <w:rFonts w:cs="Arial"/>
          <w:lang w:val="en"/>
        </w:rPr>
        <w:t>, and even if everything else has been done correctly</w:t>
      </w:r>
      <w:r w:rsidR="003317F6">
        <w:rPr>
          <w:rFonts w:cs="Arial"/>
          <w:lang w:val="en"/>
        </w:rPr>
        <w:t>,</w:t>
      </w:r>
      <w:r w:rsidR="00C31C58">
        <w:rPr>
          <w:rFonts w:cs="Arial"/>
          <w:lang w:val="en"/>
        </w:rPr>
        <w:t xml:space="preserve"> too great a gap between them and other elements of the system can mean they are ineffective</w:t>
      </w:r>
      <w:r w:rsidRPr="005D2431">
        <w:rPr>
          <w:rFonts w:cs="Arial"/>
          <w:lang w:val="en"/>
        </w:rPr>
        <w:t>.</w:t>
      </w:r>
    </w:p>
    <w:p w14:paraId="3EDBDBCA" w14:textId="77777777" w:rsidR="00C31C58" w:rsidRPr="00C31C58" w:rsidRDefault="00C31C58" w:rsidP="00C31C58">
      <w:pPr>
        <w:pStyle w:val="ListParagraph"/>
        <w:numPr>
          <w:ilvl w:val="0"/>
          <w:numId w:val="0"/>
        </w:numPr>
        <w:ind w:left="360"/>
        <w:rPr>
          <w:rFonts w:cs="Arial"/>
        </w:rPr>
      </w:pPr>
    </w:p>
    <w:p w14:paraId="11BC1DEE" w14:textId="7A852518" w:rsidR="00C31C58" w:rsidRPr="00C55B63" w:rsidRDefault="00123088" w:rsidP="00C55B63">
      <w:pPr>
        <w:pStyle w:val="ListParagraph"/>
        <w:numPr>
          <w:ilvl w:val="1"/>
          <w:numId w:val="20"/>
        </w:numPr>
        <w:spacing w:after="0" w:line="240" w:lineRule="auto"/>
        <w:rPr>
          <w:rFonts w:cs="Arial"/>
        </w:rPr>
      </w:pPr>
      <w:r>
        <w:rPr>
          <w:rFonts w:cs="Arial"/>
        </w:rPr>
        <w:t>T</w:t>
      </w:r>
      <w:r w:rsidR="00C55B63">
        <w:rPr>
          <w:rFonts w:cs="Arial"/>
        </w:rPr>
        <w:t>est</w:t>
      </w:r>
      <w:r w:rsidR="00C31C58">
        <w:rPr>
          <w:rFonts w:cs="Arial"/>
        </w:rPr>
        <w:t xml:space="preserve"> </w:t>
      </w:r>
      <w:r>
        <w:rPr>
          <w:rFonts w:cs="Arial"/>
        </w:rPr>
        <w:t xml:space="preserve">reports </w:t>
      </w:r>
      <w:r w:rsidR="00C31C58">
        <w:rPr>
          <w:rFonts w:cs="Arial"/>
        </w:rPr>
        <w:t>may not reflect</w:t>
      </w:r>
      <w:r w:rsidR="00C55B63">
        <w:rPr>
          <w:rFonts w:cs="Arial"/>
        </w:rPr>
        <w:t xml:space="preserve"> the system that was actually tested. </w:t>
      </w:r>
      <w:proofErr w:type="spellStart"/>
      <w:r w:rsidR="00C31C58" w:rsidRPr="00C55B63">
        <w:t>Dr.</w:t>
      </w:r>
      <w:proofErr w:type="spellEnd"/>
      <w:r w:rsidR="00C31C58" w:rsidRPr="00C55B63">
        <w:t xml:space="preserve"> </w:t>
      </w:r>
      <w:r w:rsidR="008B7AC1">
        <w:t xml:space="preserve">Barbara </w:t>
      </w:r>
      <w:r w:rsidR="00C31C58" w:rsidRPr="00C55B63">
        <w:t>Lane’s r</w:t>
      </w:r>
      <w:r>
        <w:t>eport to the public inquiry</w:t>
      </w:r>
      <w:r w:rsidR="00C31C58" w:rsidRPr="00C55B63">
        <w:t xml:space="preserve"> demonstrates that th</w:t>
      </w:r>
      <w:r w:rsidR="00EF0AC0">
        <w:t xml:space="preserve">ere is no guarantee that any BS </w:t>
      </w:r>
      <w:r w:rsidR="00C31C58" w:rsidRPr="00C55B63">
        <w:t>8414 test can be relied on, as it might not have been conducted on the system described in the test report:</w:t>
      </w:r>
    </w:p>
    <w:p w14:paraId="78D4FBC3" w14:textId="77777777" w:rsidR="00C31C58" w:rsidRDefault="00C31C58" w:rsidP="00C31C58">
      <w:pPr>
        <w:pStyle w:val="Default"/>
        <w:ind w:left="360"/>
        <w:rPr>
          <w:color w:val="auto"/>
          <w:sz w:val="22"/>
          <w:szCs w:val="22"/>
        </w:rPr>
      </w:pPr>
    </w:p>
    <w:p w14:paraId="1DCB72E9" w14:textId="4AFAB23A" w:rsidR="00C31C58" w:rsidRDefault="00C31C58" w:rsidP="00C55B63">
      <w:pPr>
        <w:pStyle w:val="Default"/>
        <w:numPr>
          <w:ilvl w:val="2"/>
          <w:numId w:val="20"/>
        </w:numPr>
        <w:rPr>
          <w:color w:val="auto"/>
          <w:sz w:val="22"/>
          <w:szCs w:val="22"/>
        </w:rPr>
      </w:pPr>
      <w:r w:rsidRPr="00CB64B3">
        <w:rPr>
          <w:color w:val="auto"/>
          <w:sz w:val="22"/>
          <w:szCs w:val="22"/>
        </w:rPr>
        <w:t>In Appendix E</w:t>
      </w:r>
      <w:r w:rsidRPr="00835A90">
        <w:rPr>
          <w:rStyle w:val="FootnoteReference"/>
          <w:color w:val="auto"/>
          <w:sz w:val="22"/>
          <w:szCs w:val="22"/>
        </w:rPr>
        <w:footnoteReference w:id="3"/>
      </w:r>
      <w:r w:rsidRPr="00CB64B3">
        <w:rPr>
          <w:color w:val="auto"/>
          <w:sz w:val="22"/>
          <w:szCs w:val="22"/>
        </w:rPr>
        <w:t xml:space="preserve"> of her report, she demonstrated that a system </w:t>
      </w:r>
      <w:r w:rsidR="00C55B63">
        <w:rPr>
          <w:color w:val="auto"/>
          <w:sz w:val="22"/>
          <w:szCs w:val="22"/>
        </w:rPr>
        <w:t xml:space="preserve">that </w:t>
      </w:r>
      <w:r w:rsidR="00EF0AC0">
        <w:rPr>
          <w:color w:val="auto"/>
          <w:sz w:val="22"/>
          <w:szCs w:val="22"/>
        </w:rPr>
        <w:t xml:space="preserve">passed the BS </w:t>
      </w:r>
      <w:r w:rsidRPr="00CB64B3">
        <w:rPr>
          <w:color w:val="auto"/>
          <w:sz w:val="22"/>
          <w:szCs w:val="22"/>
        </w:rPr>
        <w:t xml:space="preserve">8414 that was very different in </w:t>
      </w:r>
      <w:r w:rsidRPr="00CB64B3">
        <w:rPr>
          <w:color w:val="auto"/>
          <w:sz w:val="22"/>
          <w:szCs w:val="22"/>
        </w:rPr>
        <w:lastRenderedPageBreak/>
        <w:t xml:space="preserve">its actual construction from the system described in the test report. </w:t>
      </w:r>
    </w:p>
    <w:p w14:paraId="21040CEB" w14:textId="77777777" w:rsidR="00C31C58" w:rsidRDefault="00C31C58" w:rsidP="00C31C58">
      <w:pPr>
        <w:spacing w:line="240" w:lineRule="auto"/>
        <w:ind w:left="360"/>
      </w:pPr>
    </w:p>
    <w:p w14:paraId="73E3A2F0" w14:textId="7A00F7CD" w:rsidR="00C31C58" w:rsidRPr="00C31C58" w:rsidRDefault="00C31C58" w:rsidP="00C55B63">
      <w:pPr>
        <w:pStyle w:val="Default"/>
        <w:numPr>
          <w:ilvl w:val="2"/>
          <w:numId w:val="20"/>
        </w:numPr>
        <w:rPr>
          <w:color w:val="auto"/>
          <w:sz w:val="22"/>
          <w:szCs w:val="22"/>
        </w:rPr>
      </w:pPr>
      <w:r w:rsidRPr="00CB64B3">
        <w:rPr>
          <w:color w:val="auto"/>
          <w:sz w:val="22"/>
          <w:szCs w:val="22"/>
        </w:rPr>
        <w:t>As tested</w:t>
      </w:r>
      <w:r w:rsidR="00D7524F">
        <w:rPr>
          <w:color w:val="auto"/>
          <w:sz w:val="22"/>
          <w:szCs w:val="22"/>
        </w:rPr>
        <w:t xml:space="preserve"> on the BS 8414 test rigs</w:t>
      </w:r>
      <w:r w:rsidRPr="00CB64B3">
        <w:rPr>
          <w:color w:val="auto"/>
          <w:sz w:val="22"/>
          <w:szCs w:val="22"/>
        </w:rPr>
        <w:t>, the system had significantly more c</w:t>
      </w:r>
      <w:r w:rsidR="00C55B63">
        <w:rPr>
          <w:color w:val="auto"/>
          <w:sz w:val="22"/>
          <w:szCs w:val="22"/>
        </w:rPr>
        <w:t xml:space="preserve">avity barriers and </w:t>
      </w:r>
      <w:r w:rsidRPr="00CB64B3">
        <w:rPr>
          <w:color w:val="auto"/>
          <w:sz w:val="22"/>
          <w:szCs w:val="22"/>
        </w:rPr>
        <w:t>non-combustible material at crucial points in its construction</w:t>
      </w:r>
      <w:r w:rsidR="00123088">
        <w:rPr>
          <w:color w:val="auto"/>
          <w:sz w:val="22"/>
          <w:szCs w:val="22"/>
        </w:rPr>
        <w:t xml:space="preserve"> than were</w:t>
      </w:r>
      <w:r w:rsidR="00C55B63">
        <w:rPr>
          <w:color w:val="auto"/>
          <w:sz w:val="22"/>
          <w:szCs w:val="22"/>
        </w:rPr>
        <w:t xml:space="preserve"> described in the test </w:t>
      </w:r>
      <w:r w:rsidR="00D7524F">
        <w:rPr>
          <w:color w:val="auto"/>
          <w:sz w:val="22"/>
          <w:szCs w:val="22"/>
        </w:rPr>
        <w:t>report published afterwards. As a result anyone using the test report would not have been able to replicate the system that had been tested</w:t>
      </w:r>
      <w:r w:rsidRPr="00CB64B3">
        <w:rPr>
          <w:color w:val="auto"/>
          <w:sz w:val="22"/>
          <w:szCs w:val="22"/>
        </w:rPr>
        <w:t xml:space="preserve">.   </w:t>
      </w:r>
      <w:r w:rsidR="00D7524F">
        <w:rPr>
          <w:color w:val="auto"/>
          <w:sz w:val="22"/>
          <w:szCs w:val="22"/>
        </w:rPr>
        <w:t>I</w:t>
      </w:r>
      <w:r w:rsidRPr="00CB64B3">
        <w:rPr>
          <w:color w:val="auto"/>
          <w:sz w:val="22"/>
          <w:szCs w:val="22"/>
        </w:rPr>
        <w:t xml:space="preserve">t is </w:t>
      </w:r>
      <w:r w:rsidR="00D7524F">
        <w:rPr>
          <w:color w:val="auto"/>
          <w:sz w:val="22"/>
          <w:szCs w:val="22"/>
        </w:rPr>
        <w:t xml:space="preserve">not yet </w:t>
      </w:r>
      <w:r w:rsidRPr="00CB64B3">
        <w:rPr>
          <w:color w:val="auto"/>
          <w:sz w:val="22"/>
          <w:szCs w:val="22"/>
        </w:rPr>
        <w:t>clear what motive lay behind this discrepancy. However, it is clear that the</w:t>
      </w:r>
      <w:r w:rsidR="00C55B63">
        <w:rPr>
          <w:color w:val="auto"/>
          <w:sz w:val="22"/>
          <w:szCs w:val="22"/>
        </w:rPr>
        <w:t xml:space="preserve">re is the possibility that the reports describing BS </w:t>
      </w:r>
      <w:r w:rsidRPr="00CB64B3">
        <w:rPr>
          <w:color w:val="auto"/>
          <w:sz w:val="22"/>
          <w:szCs w:val="22"/>
        </w:rPr>
        <w:t xml:space="preserve">8414 test </w:t>
      </w:r>
      <w:r w:rsidR="00D7524F">
        <w:rPr>
          <w:color w:val="auto"/>
          <w:sz w:val="22"/>
          <w:szCs w:val="22"/>
        </w:rPr>
        <w:t xml:space="preserve">reports </w:t>
      </w:r>
      <w:r w:rsidR="00C55B63">
        <w:rPr>
          <w:color w:val="auto"/>
          <w:sz w:val="22"/>
          <w:szCs w:val="22"/>
        </w:rPr>
        <w:t xml:space="preserve">do not accurately reflect the system as installed on the BS 8414 rigs.  </w:t>
      </w:r>
      <w:r w:rsidRPr="00CB64B3">
        <w:rPr>
          <w:color w:val="auto"/>
          <w:sz w:val="22"/>
          <w:szCs w:val="22"/>
        </w:rPr>
        <w:t xml:space="preserve"> </w:t>
      </w:r>
    </w:p>
    <w:p w14:paraId="42570310" w14:textId="77777777" w:rsidR="005D2431" w:rsidRPr="005D2431" w:rsidRDefault="005D2431" w:rsidP="00BE0147">
      <w:pPr>
        <w:pStyle w:val="ListParagraph"/>
        <w:numPr>
          <w:ilvl w:val="0"/>
          <w:numId w:val="0"/>
        </w:numPr>
        <w:spacing w:after="0" w:line="240" w:lineRule="auto"/>
        <w:ind w:left="1080"/>
        <w:rPr>
          <w:rFonts w:cs="Arial"/>
        </w:rPr>
      </w:pPr>
    </w:p>
    <w:p w14:paraId="062FBB1F" w14:textId="122F5C9A" w:rsidR="005D2431" w:rsidRPr="00EF0AC0" w:rsidRDefault="005D2431" w:rsidP="00EF0AC0">
      <w:pPr>
        <w:pStyle w:val="ListParagraph"/>
        <w:numPr>
          <w:ilvl w:val="0"/>
          <w:numId w:val="20"/>
        </w:numPr>
        <w:spacing w:after="0" w:line="240" w:lineRule="auto"/>
        <w:rPr>
          <w:rFonts w:cs="Arial"/>
        </w:rPr>
      </w:pPr>
      <w:r w:rsidRPr="00835A90">
        <w:rPr>
          <w:rFonts w:cs="Arial"/>
        </w:rPr>
        <w:t>Given the unreliability of these tests, the LGA‘s view is that the risk of excessive fire spread via cladding systems would be most effectively addressed by using only non-combustible materials in cladding systems.</w:t>
      </w:r>
      <w:r w:rsidR="00EF0AC0">
        <w:rPr>
          <w:rFonts w:cs="Arial"/>
        </w:rPr>
        <w:t xml:space="preserve"> </w:t>
      </w:r>
      <w:r w:rsidR="00EF0AC0" w:rsidRPr="00EF0AC0">
        <w:rPr>
          <w:rFonts w:cs="Arial"/>
        </w:rPr>
        <w:t>T</w:t>
      </w:r>
      <w:r w:rsidRPr="00EF0AC0">
        <w:rPr>
          <w:rFonts w:cs="Arial"/>
        </w:rPr>
        <w:t>aking the lowest-risk approach of banning the use of combustible materials in cladding systems would render the existing system of BS 8414 tests and assessments in lieu of tests redundant.</w:t>
      </w:r>
      <w:r w:rsidR="002713F1">
        <w:rPr>
          <w:rFonts w:cs="Arial"/>
        </w:rPr>
        <w:t xml:space="preserve"> </w:t>
      </w:r>
    </w:p>
    <w:p w14:paraId="2F0E1221" w14:textId="77777777" w:rsidR="005D2431" w:rsidRPr="005D2431" w:rsidRDefault="005D2431" w:rsidP="00BE0147">
      <w:pPr>
        <w:pStyle w:val="ListParagraph"/>
        <w:numPr>
          <w:ilvl w:val="0"/>
          <w:numId w:val="0"/>
        </w:numPr>
        <w:spacing w:after="0" w:line="240" w:lineRule="auto"/>
        <w:ind w:left="360"/>
        <w:rPr>
          <w:rFonts w:cs="Arial"/>
        </w:rPr>
      </w:pPr>
    </w:p>
    <w:p w14:paraId="250ED8ED" w14:textId="77777777" w:rsidR="005D2431" w:rsidRDefault="005D2431" w:rsidP="00BE0147">
      <w:pPr>
        <w:pStyle w:val="ListParagraph"/>
        <w:numPr>
          <w:ilvl w:val="0"/>
          <w:numId w:val="20"/>
        </w:numPr>
        <w:spacing w:after="0" w:line="240" w:lineRule="auto"/>
        <w:rPr>
          <w:rFonts w:cs="Arial"/>
        </w:rPr>
      </w:pPr>
      <w:r w:rsidRPr="00835A90">
        <w:rPr>
          <w:rFonts w:cs="Arial"/>
        </w:rPr>
        <w:t xml:space="preserve">It might be still be necessary to test the performance of cavities in cladding systems with a view to ensuring against the possible chimney effect in a fully non-combustible system. However, in the absence of combustible materials in cladding systems, we think this would be a far simpler and more reliable process, with the result not only that residents are safer but that they feel safer too. </w:t>
      </w:r>
    </w:p>
    <w:p w14:paraId="2D483511" w14:textId="77777777" w:rsidR="00BE0147" w:rsidRPr="00BE0147" w:rsidRDefault="00BE0147" w:rsidP="00BE0147">
      <w:pPr>
        <w:pStyle w:val="Default"/>
        <w:rPr>
          <w:bCs/>
          <w:sz w:val="22"/>
          <w:szCs w:val="22"/>
        </w:rPr>
      </w:pPr>
    </w:p>
    <w:p w14:paraId="7F4D9FD5" w14:textId="77777777" w:rsidR="005D2431" w:rsidRPr="00835A90" w:rsidRDefault="005D2431" w:rsidP="00BE0147">
      <w:pPr>
        <w:pStyle w:val="Default"/>
        <w:rPr>
          <w:b/>
          <w:bCs/>
          <w:sz w:val="22"/>
          <w:szCs w:val="22"/>
        </w:rPr>
      </w:pPr>
      <w:r w:rsidRPr="00835A90">
        <w:rPr>
          <w:b/>
          <w:bCs/>
          <w:sz w:val="22"/>
          <w:szCs w:val="22"/>
        </w:rPr>
        <w:t xml:space="preserve">Question 3 </w:t>
      </w:r>
    </w:p>
    <w:p w14:paraId="5FF99CAC" w14:textId="77777777" w:rsidR="005D2431" w:rsidRPr="00835A90" w:rsidRDefault="005D2431" w:rsidP="00BE0147">
      <w:pPr>
        <w:pStyle w:val="Default"/>
        <w:rPr>
          <w:sz w:val="22"/>
          <w:szCs w:val="22"/>
        </w:rPr>
      </w:pPr>
    </w:p>
    <w:p w14:paraId="05FC5AB7" w14:textId="77777777" w:rsidR="005D2431" w:rsidRPr="00835A90" w:rsidRDefault="005D2431" w:rsidP="00BE0147">
      <w:pPr>
        <w:pStyle w:val="Default"/>
        <w:numPr>
          <w:ilvl w:val="0"/>
          <w:numId w:val="21"/>
        </w:numPr>
        <w:rPr>
          <w:b/>
          <w:bCs/>
          <w:sz w:val="22"/>
          <w:szCs w:val="22"/>
        </w:rPr>
      </w:pPr>
      <w:r w:rsidRPr="00835A90">
        <w:rPr>
          <w:b/>
          <w:bCs/>
          <w:sz w:val="22"/>
          <w:szCs w:val="22"/>
        </w:rPr>
        <w:t xml:space="preserve">Do you agree that combustible materials in cladding systems should be banned? </w:t>
      </w:r>
    </w:p>
    <w:p w14:paraId="5C357B92" w14:textId="77777777" w:rsidR="005D2431" w:rsidRPr="005D2431" w:rsidRDefault="005D2431" w:rsidP="00BE0147">
      <w:pPr>
        <w:spacing w:line="240" w:lineRule="auto"/>
        <w:rPr>
          <w:rFonts w:cs="Arial"/>
        </w:rPr>
      </w:pPr>
    </w:p>
    <w:p w14:paraId="25CB50D4" w14:textId="59777B43" w:rsidR="005D2431" w:rsidRPr="00835A90" w:rsidRDefault="005D2431" w:rsidP="00BE0147">
      <w:pPr>
        <w:pStyle w:val="Default"/>
        <w:numPr>
          <w:ilvl w:val="0"/>
          <w:numId w:val="20"/>
        </w:numPr>
        <w:rPr>
          <w:bCs/>
          <w:color w:val="auto"/>
          <w:sz w:val="22"/>
          <w:szCs w:val="22"/>
        </w:rPr>
      </w:pPr>
      <w:r w:rsidRPr="00835A90">
        <w:rPr>
          <w:bCs/>
          <w:color w:val="auto"/>
          <w:sz w:val="22"/>
          <w:szCs w:val="22"/>
        </w:rPr>
        <w:t xml:space="preserve">Yes. The LGA believes that all combustible materials should be banned from external cladding systems and only non-combustible materials used, except where there is no non-combustible substitute available. In the case of insulation and cladding panels, there </w:t>
      </w:r>
      <w:r w:rsidR="00A01F36">
        <w:rPr>
          <w:bCs/>
          <w:color w:val="auto"/>
          <w:sz w:val="22"/>
          <w:szCs w:val="22"/>
        </w:rPr>
        <w:t xml:space="preserve">are </w:t>
      </w:r>
      <w:r w:rsidRPr="00835A90">
        <w:rPr>
          <w:bCs/>
          <w:color w:val="auto"/>
          <w:sz w:val="22"/>
          <w:szCs w:val="22"/>
        </w:rPr>
        <w:t>non-combustible substitutes available.</w:t>
      </w:r>
    </w:p>
    <w:p w14:paraId="03E89096" w14:textId="77777777" w:rsidR="005D2431" w:rsidRPr="00835A90" w:rsidRDefault="005D2431" w:rsidP="00BE0147">
      <w:pPr>
        <w:pStyle w:val="Default"/>
        <w:ind w:left="360"/>
        <w:rPr>
          <w:bCs/>
          <w:color w:val="auto"/>
          <w:sz w:val="22"/>
          <w:szCs w:val="22"/>
        </w:rPr>
      </w:pPr>
    </w:p>
    <w:p w14:paraId="60662BF5" w14:textId="3E002D6D" w:rsidR="005D2431" w:rsidRPr="00A01F36" w:rsidRDefault="005D2431" w:rsidP="00A01F36">
      <w:pPr>
        <w:pStyle w:val="Default"/>
        <w:numPr>
          <w:ilvl w:val="0"/>
          <w:numId w:val="20"/>
        </w:numPr>
        <w:rPr>
          <w:sz w:val="22"/>
          <w:szCs w:val="22"/>
        </w:rPr>
      </w:pPr>
      <w:r w:rsidRPr="00835A90">
        <w:rPr>
          <w:sz w:val="22"/>
          <w:szCs w:val="22"/>
        </w:rPr>
        <w:t xml:space="preserve">The Health and Safety Executive’s </w:t>
      </w:r>
      <w:r w:rsidR="00A01F36">
        <w:rPr>
          <w:sz w:val="22"/>
          <w:szCs w:val="22"/>
        </w:rPr>
        <w:t xml:space="preserve">(HSE) </w:t>
      </w:r>
      <w:r w:rsidRPr="00835A90">
        <w:rPr>
          <w:sz w:val="22"/>
          <w:szCs w:val="22"/>
        </w:rPr>
        <w:t>advice on the hierarchy of controls for managing risks in the workplace states that the first step in managing risk is</w:t>
      </w:r>
      <w:r w:rsidR="00A01F36">
        <w:rPr>
          <w:sz w:val="22"/>
          <w:szCs w:val="22"/>
        </w:rPr>
        <w:t xml:space="preserve"> “</w:t>
      </w:r>
      <w:r w:rsidRPr="00A01F36">
        <w:rPr>
          <w:sz w:val="22"/>
          <w:szCs w:val="22"/>
        </w:rPr>
        <w:t>Elimination - Redesign the job or substitute a substance so that the hazard is removed or eliminated.</w:t>
      </w:r>
      <w:r w:rsidR="00A01F36">
        <w:rPr>
          <w:sz w:val="22"/>
          <w:szCs w:val="22"/>
        </w:rPr>
        <w:t>”</w:t>
      </w:r>
      <w:r w:rsidRPr="00835A90">
        <w:rPr>
          <w:rStyle w:val="FootnoteReference"/>
          <w:sz w:val="22"/>
          <w:szCs w:val="22"/>
        </w:rPr>
        <w:footnoteReference w:id="4"/>
      </w:r>
    </w:p>
    <w:p w14:paraId="4AB14B6B" w14:textId="77777777" w:rsidR="005D2431" w:rsidRPr="00835A90" w:rsidRDefault="005D2431" w:rsidP="00BE0147">
      <w:pPr>
        <w:pStyle w:val="Default"/>
        <w:ind w:left="360"/>
        <w:rPr>
          <w:sz w:val="22"/>
          <w:szCs w:val="22"/>
        </w:rPr>
      </w:pPr>
    </w:p>
    <w:p w14:paraId="0EA7138D" w14:textId="50F78FF6" w:rsidR="005D2431" w:rsidRPr="00835A90" w:rsidRDefault="00A01F36" w:rsidP="00BE0147">
      <w:pPr>
        <w:pStyle w:val="Default"/>
        <w:numPr>
          <w:ilvl w:val="0"/>
          <w:numId w:val="20"/>
        </w:numPr>
        <w:rPr>
          <w:bCs/>
          <w:color w:val="auto"/>
          <w:sz w:val="22"/>
          <w:szCs w:val="22"/>
        </w:rPr>
      </w:pPr>
      <w:r>
        <w:rPr>
          <w:sz w:val="22"/>
          <w:szCs w:val="22"/>
        </w:rPr>
        <w:t>The HSE take the view th</w:t>
      </w:r>
      <w:r w:rsidR="005D2431" w:rsidRPr="00835A90">
        <w:rPr>
          <w:sz w:val="22"/>
          <w:szCs w:val="22"/>
        </w:rPr>
        <w:t>at mitigation of risk should only be considered if it is not reasonably practicable to eliminate the risk. The LGA’s view is that the risk of excessive fire spread via cladding systems can be almost entirely removed by using only non-combustible materials in cladding systems.</w:t>
      </w:r>
    </w:p>
    <w:p w14:paraId="3AA5CD3B" w14:textId="77777777" w:rsidR="005D2431" w:rsidRPr="00835A90" w:rsidRDefault="005D2431" w:rsidP="00BE0147">
      <w:pPr>
        <w:pStyle w:val="Default"/>
        <w:ind w:left="360"/>
        <w:rPr>
          <w:bCs/>
          <w:color w:val="auto"/>
          <w:sz w:val="22"/>
          <w:szCs w:val="22"/>
        </w:rPr>
      </w:pPr>
    </w:p>
    <w:p w14:paraId="05BF3571" w14:textId="0226831A" w:rsidR="005D2431" w:rsidRPr="00835A90" w:rsidRDefault="005D2431" w:rsidP="00BE0147">
      <w:pPr>
        <w:pStyle w:val="Default"/>
        <w:numPr>
          <w:ilvl w:val="0"/>
          <w:numId w:val="20"/>
        </w:numPr>
        <w:rPr>
          <w:bCs/>
          <w:color w:val="auto"/>
          <w:sz w:val="22"/>
          <w:szCs w:val="22"/>
        </w:rPr>
      </w:pPr>
      <w:r w:rsidRPr="00835A90">
        <w:rPr>
          <w:bCs/>
          <w:color w:val="auto"/>
          <w:sz w:val="22"/>
          <w:szCs w:val="22"/>
        </w:rPr>
        <w:t xml:space="preserve">However, there may be some elements of systems that need to be exempted as set out in our answer to </w:t>
      </w:r>
      <w:r w:rsidRPr="008B7AC1">
        <w:rPr>
          <w:bCs/>
          <w:color w:val="auto"/>
          <w:sz w:val="22"/>
          <w:szCs w:val="22"/>
        </w:rPr>
        <w:t xml:space="preserve">question </w:t>
      </w:r>
      <w:r w:rsidR="008B7AC1">
        <w:rPr>
          <w:bCs/>
          <w:color w:val="auto"/>
          <w:sz w:val="22"/>
          <w:szCs w:val="22"/>
        </w:rPr>
        <w:t>7</w:t>
      </w:r>
      <w:r w:rsidRPr="00835A90">
        <w:rPr>
          <w:bCs/>
          <w:color w:val="auto"/>
          <w:sz w:val="22"/>
          <w:szCs w:val="22"/>
        </w:rPr>
        <w:t xml:space="preserve"> below.</w:t>
      </w:r>
    </w:p>
    <w:p w14:paraId="7A8F0811" w14:textId="77777777" w:rsidR="005D2431" w:rsidRDefault="005D2431" w:rsidP="00BE0147">
      <w:pPr>
        <w:pStyle w:val="ListParagraph"/>
        <w:numPr>
          <w:ilvl w:val="0"/>
          <w:numId w:val="0"/>
        </w:numPr>
        <w:spacing w:after="0" w:line="240" w:lineRule="auto"/>
        <w:ind w:left="360"/>
        <w:rPr>
          <w:rFonts w:cs="Arial"/>
        </w:rPr>
      </w:pPr>
    </w:p>
    <w:p w14:paraId="0774B4C4" w14:textId="160A8926" w:rsidR="00901B02" w:rsidRPr="00835A90" w:rsidRDefault="00901B02" w:rsidP="00BE0147">
      <w:pPr>
        <w:pStyle w:val="Default"/>
        <w:numPr>
          <w:ilvl w:val="0"/>
          <w:numId w:val="21"/>
        </w:numPr>
        <w:rPr>
          <w:b/>
          <w:bCs/>
          <w:sz w:val="22"/>
          <w:szCs w:val="22"/>
        </w:rPr>
      </w:pPr>
      <w:r w:rsidRPr="00835A90">
        <w:rPr>
          <w:b/>
          <w:bCs/>
          <w:sz w:val="22"/>
          <w:szCs w:val="22"/>
        </w:rPr>
        <w:t xml:space="preserve">Should the ban be implemented through changes to the law? </w:t>
      </w:r>
    </w:p>
    <w:p w14:paraId="5C16BC4D" w14:textId="77777777" w:rsidR="00901B02" w:rsidRDefault="00901B02" w:rsidP="00BE0147">
      <w:pPr>
        <w:pStyle w:val="Default"/>
        <w:ind w:left="360"/>
        <w:rPr>
          <w:bCs/>
          <w:sz w:val="22"/>
          <w:szCs w:val="22"/>
        </w:rPr>
      </w:pPr>
    </w:p>
    <w:p w14:paraId="4D8E9DDC" w14:textId="2D86916B" w:rsidR="00901B02" w:rsidRDefault="00901B02" w:rsidP="00BE0147">
      <w:pPr>
        <w:pStyle w:val="Default"/>
        <w:numPr>
          <w:ilvl w:val="0"/>
          <w:numId w:val="20"/>
        </w:numPr>
        <w:rPr>
          <w:bCs/>
          <w:sz w:val="22"/>
          <w:szCs w:val="22"/>
        </w:rPr>
      </w:pPr>
      <w:r w:rsidRPr="00835A90">
        <w:rPr>
          <w:bCs/>
          <w:sz w:val="22"/>
          <w:szCs w:val="22"/>
        </w:rPr>
        <w:lastRenderedPageBreak/>
        <w:t>Yes. We do not believe that changing the guidance to building regulations, i.e. Approved Document B, would be sufficient in itself to implement a ban, as there is no absolute compulsion on industry to adhere to the guidance.</w:t>
      </w:r>
      <w:r w:rsidR="00481D6F">
        <w:rPr>
          <w:bCs/>
          <w:sz w:val="22"/>
          <w:szCs w:val="22"/>
        </w:rPr>
        <w:t xml:space="preserve"> We </w:t>
      </w:r>
      <w:r w:rsidR="00A01F36">
        <w:rPr>
          <w:bCs/>
          <w:sz w:val="22"/>
          <w:szCs w:val="22"/>
        </w:rPr>
        <w:t>believe</w:t>
      </w:r>
      <w:r w:rsidR="00481D6F">
        <w:rPr>
          <w:bCs/>
          <w:sz w:val="22"/>
          <w:szCs w:val="22"/>
        </w:rPr>
        <w:t xml:space="preserve"> it would be preferable to introduce the ban through an amendment to </w:t>
      </w:r>
      <w:r w:rsidR="00A01F36">
        <w:rPr>
          <w:bCs/>
          <w:sz w:val="22"/>
          <w:szCs w:val="22"/>
        </w:rPr>
        <w:t xml:space="preserve">the Building Act 1984 to ensure that any move to reverse the ban was subject to parliamentary scrutiny and debate. </w:t>
      </w:r>
    </w:p>
    <w:p w14:paraId="2E887658" w14:textId="77777777" w:rsidR="00901B02" w:rsidRDefault="00901B02" w:rsidP="00BE0147">
      <w:pPr>
        <w:pStyle w:val="Default"/>
        <w:rPr>
          <w:bCs/>
          <w:sz w:val="22"/>
          <w:szCs w:val="22"/>
        </w:rPr>
      </w:pPr>
    </w:p>
    <w:p w14:paraId="48ECDBA1" w14:textId="298F49C1" w:rsidR="00901B02" w:rsidRPr="00901B02" w:rsidRDefault="00901B02" w:rsidP="00BE0147">
      <w:pPr>
        <w:pStyle w:val="ListParagraph"/>
        <w:numPr>
          <w:ilvl w:val="0"/>
          <w:numId w:val="21"/>
        </w:numPr>
        <w:spacing w:after="0" w:line="240" w:lineRule="auto"/>
        <w:rPr>
          <w:rFonts w:cs="Arial"/>
          <w:b/>
          <w:bCs/>
        </w:rPr>
      </w:pPr>
      <w:r w:rsidRPr="00901B02">
        <w:rPr>
          <w:rFonts w:cs="Arial"/>
          <w:b/>
          <w:bCs/>
        </w:rPr>
        <w:t xml:space="preserve">If no, how else could the ban be achieved? </w:t>
      </w:r>
    </w:p>
    <w:p w14:paraId="6412F6A6" w14:textId="77777777" w:rsidR="00901B02" w:rsidRDefault="00901B02" w:rsidP="00BE0147">
      <w:pPr>
        <w:pStyle w:val="ListParagraph"/>
        <w:numPr>
          <w:ilvl w:val="0"/>
          <w:numId w:val="0"/>
        </w:numPr>
        <w:spacing w:after="0" w:line="240" w:lineRule="auto"/>
        <w:ind w:left="360"/>
        <w:rPr>
          <w:rFonts w:cs="Arial"/>
          <w:bCs/>
        </w:rPr>
      </w:pPr>
    </w:p>
    <w:p w14:paraId="468D3969" w14:textId="712F8861" w:rsidR="00901B02" w:rsidRDefault="00901B02" w:rsidP="00BE0147">
      <w:pPr>
        <w:pStyle w:val="ListParagraph"/>
        <w:numPr>
          <w:ilvl w:val="0"/>
          <w:numId w:val="20"/>
        </w:numPr>
        <w:spacing w:after="0" w:line="240" w:lineRule="auto"/>
        <w:rPr>
          <w:rFonts w:cs="Arial"/>
          <w:bCs/>
        </w:rPr>
      </w:pPr>
      <w:r w:rsidRPr="00901B02">
        <w:rPr>
          <w:rFonts w:cs="Arial"/>
          <w:bCs/>
        </w:rPr>
        <w:t>See above.</w:t>
      </w:r>
    </w:p>
    <w:p w14:paraId="12DE3F7F" w14:textId="77777777" w:rsidR="00481D6F" w:rsidRDefault="00481D6F" w:rsidP="00BE0147">
      <w:pPr>
        <w:autoSpaceDE w:val="0"/>
        <w:autoSpaceDN w:val="0"/>
        <w:adjustRightInd w:val="0"/>
        <w:spacing w:line="240" w:lineRule="auto"/>
        <w:rPr>
          <w:rFonts w:ascii="Arial" w:hAnsi="Arial" w:cs="Arial"/>
          <w:b/>
          <w:bCs/>
          <w:color w:val="000000"/>
        </w:rPr>
      </w:pPr>
    </w:p>
    <w:p w14:paraId="28D14E67" w14:textId="77777777" w:rsidR="00901B02" w:rsidRPr="00835A90" w:rsidRDefault="00901B02"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 xml:space="preserve">Question 4 </w:t>
      </w:r>
    </w:p>
    <w:p w14:paraId="00B99DC3" w14:textId="77777777" w:rsidR="00901B02" w:rsidRPr="00835A90" w:rsidRDefault="00901B02" w:rsidP="00BE0147">
      <w:pPr>
        <w:autoSpaceDE w:val="0"/>
        <w:autoSpaceDN w:val="0"/>
        <w:adjustRightInd w:val="0"/>
        <w:spacing w:line="240" w:lineRule="auto"/>
        <w:rPr>
          <w:rFonts w:ascii="Arial" w:hAnsi="Arial" w:cs="Arial"/>
          <w:b/>
          <w:color w:val="000000"/>
        </w:rPr>
      </w:pPr>
    </w:p>
    <w:p w14:paraId="6BE5FB3C" w14:textId="77777777" w:rsidR="00901B02" w:rsidRPr="00835A90" w:rsidRDefault="00901B02" w:rsidP="00BE0147">
      <w:pPr>
        <w:spacing w:line="240" w:lineRule="auto"/>
        <w:rPr>
          <w:rFonts w:ascii="Arial" w:hAnsi="Arial" w:cs="Arial"/>
          <w:b/>
        </w:rPr>
      </w:pPr>
      <w:r w:rsidRPr="00835A90">
        <w:rPr>
          <w:rFonts w:ascii="Arial" w:hAnsi="Arial" w:cs="Arial"/>
          <w:b/>
          <w:color w:val="000000"/>
        </w:rPr>
        <w:t>Do you agree that the ban should apply:</w:t>
      </w:r>
    </w:p>
    <w:p w14:paraId="70E40BE1" w14:textId="77777777" w:rsidR="00901B02" w:rsidRPr="00835A90" w:rsidRDefault="00901B02" w:rsidP="00BE0147">
      <w:pPr>
        <w:pStyle w:val="ListParagraph"/>
        <w:numPr>
          <w:ilvl w:val="0"/>
          <w:numId w:val="0"/>
        </w:numPr>
        <w:spacing w:after="0" w:line="240" w:lineRule="auto"/>
        <w:ind w:left="360"/>
        <w:rPr>
          <w:rFonts w:cs="Arial"/>
          <w:b/>
        </w:rPr>
      </w:pPr>
    </w:p>
    <w:p w14:paraId="77A8AF72" w14:textId="77777777" w:rsidR="00901B02" w:rsidRPr="00835A90" w:rsidRDefault="00901B02" w:rsidP="00BE0147">
      <w:pPr>
        <w:pStyle w:val="ListParagraph"/>
        <w:numPr>
          <w:ilvl w:val="0"/>
          <w:numId w:val="24"/>
        </w:numPr>
        <w:autoSpaceDE w:val="0"/>
        <w:autoSpaceDN w:val="0"/>
        <w:adjustRightInd w:val="0"/>
        <w:spacing w:after="0" w:line="240" w:lineRule="auto"/>
        <w:rPr>
          <w:rFonts w:cs="Arial"/>
          <w:b/>
          <w:color w:val="000000"/>
        </w:rPr>
      </w:pPr>
      <w:r w:rsidRPr="00835A90">
        <w:rPr>
          <w:rFonts w:cs="Arial"/>
          <w:b/>
          <w:color w:val="000000"/>
        </w:rPr>
        <w:t xml:space="preserve">To buildings 18m or over in height? </w:t>
      </w:r>
    </w:p>
    <w:p w14:paraId="1D5F9A3C" w14:textId="77777777" w:rsidR="00901B02" w:rsidRPr="00835A90" w:rsidRDefault="00901B02" w:rsidP="00BE0147">
      <w:pPr>
        <w:pStyle w:val="ListParagraph"/>
        <w:numPr>
          <w:ilvl w:val="0"/>
          <w:numId w:val="0"/>
        </w:numPr>
        <w:autoSpaceDE w:val="0"/>
        <w:autoSpaceDN w:val="0"/>
        <w:adjustRightInd w:val="0"/>
        <w:spacing w:after="0" w:line="240" w:lineRule="auto"/>
        <w:ind w:left="360"/>
        <w:rPr>
          <w:rFonts w:cs="Arial"/>
          <w:b/>
          <w:color w:val="000000"/>
        </w:rPr>
      </w:pPr>
    </w:p>
    <w:p w14:paraId="34820BCB" w14:textId="451123DE" w:rsidR="00901B02" w:rsidRDefault="00901B02" w:rsidP="00BE0147">
      <w:pPr>
        <w:pStyle w:val="Default"/>
        <w:numPr>
          <w:ilvl w:val="0"/>
          <w:numId w:val="20"/>
        </w:numPr>
        <w:rPr>
          <w:sz w:val="22"/>
          <w:szCs w:val="22"/>
          <w:lang w:eastAsia="ja-JP"/>
        </w:rPr>
      </w:pPr>
      <w:r w:rsidRPr="00835A90">
        <w:rPr>
          <w:sz w:val="22"/>
          <w:szCs w:val="22"/>
        </w:rPr>
        <w:t xml:space="preserve">The definition of </w:t>
      </w:r>
      <w:r w:rsidRPr="00835A90">
        <w:rPr>
          <w:color w:val="auto"/>
          <w:sz w:val="22"/>
          <w:szCs w:val="22"/>
        </w:rPr>
        <w:t>higher risk residential buildings (HRRBs)</w:t>
      </w:r>
      <w:r w:rsidRPr="00835A90">
        <w:rPr>
          <w:sz w:val="22"/>
          <w:szCs w:val="22"/>
        </w:rPr>
        <w:t xml:space="preserve"> </w:t>
      </w:r>
      <w:r w:rsidR="005F36D8">
        <w:rPr>
          <w:sz w:val="22"/>
          <w:szCs w:val="22"/>
        </w:rPr>
        <w:t xml:space="preserve">in Dame Judith’s report </w:t>
      </w:r>
      <w:r w:rsidRPr="00835A90">
        <w:rPr>
          <w:sz w:val="22"/>
          <w:szCs w:val="22"/>
        </w:rPr>
        <w:t xml:space="preserve">is too narrow. </w:t>
      </w:r>
      <w:r w:rsidRPr="00835A90">
        <w:rPr>
          <w:sz w:val="22"/>
          <w:szCs w:val="22"/>
          <w:lang w:eastAsia="ja-JP"/>
        </w:rPr>
        <w:t>The LGA’s view is that HRRB’s should be defined as all buildings over 11m (the height at which Scotland proposes to define high-rise buildings, based on the practicalities of fighting fires at height). The definition should also include all buildings in which vulnerable people will sleep (other than private dwellings), including hotels, student accommodation and H</w:t>
      </w:r>
      <w:r w:rsidR="00481D6F">
        <w:rPr>
          <w:sz w:val="22"/>
          <w:szCs w:val="22"/>
          <w:lang w:eastAsia="ja-JP"/>
        </w:rPr>
        <w:t xml:space="preserve">ouses in </w:t>
      </w:r>
      <w:r w:rsidRPr="00835A90">
        <w:rPr>
          <w:sz w:val="22"/>
          <w:szCs w:val="22"/>
          <w:lang w:eastAsia="ja-JP"/>
        </w:rPr>
        <w:t>M</w:t>
      </w:r>
      <w:r w:rsidR="00481D6F">
        <w:rPr>
          <w:sz w:val="22"/>
          <w:szCs w:val="22"/>
          <w:lang w:eastAsia="ja-JP"/>
        </w:rPr>
        <w:t xml:space="preserve">ultiple </w:t>
      </w:r>
      <w:r w:rsidRPr="00835A90">
        <w:rPr>
          <w:sz w:val="22"/>
          <w:szCs w:val="22"/>
          <w:lang w:eastAsia="ja-JP"/>
        </w:rPr>
        <w:t>O</w:t>
      </w:r>
      <w:r w:rsidR="00481D6F">
        <w:rPr>
          <w:sz w:val="22"/>
          <w:szCs w:val="22"/>
          <w:lang w:eastAsia="ja-JP"/>
        </w:rPr>
        <w:t>ccupation</w:t>
      </w:r>
      <w:r w:rsidRPr="00835A90">
        <w:rPr>
          <w:sz w:val="22"/>
          <w:szCs w:val="22"/>
          <w:lang w:eastAsia="ja-JP"/>
        </w:rPr>
        <w:t xml:space="preserve">. </w:t>
      </w:r>
    </w:p>
    <w:p w14:paraId="6D86650A" w14:textId="77777777" w:rsidR="00C31C58" w:rsidRPr="00835A90" w:rsidRDefault="00C31C58" w:rsidP="00C31C58">
      <w:pPr>
        <w:pStyle w:val="Default"/>
        <w:ind w:left="360"/>
        <w:rPr>
          <w:sz w:val="22"/>
          <w:szCs w:val="22"/>
          <w:lang w:eastAsia="ja-JP"/>
        </w:rPr>
      </w:pPr>
    </w:p>
    <w:p w14:paraId="51651CC8" w14:textId="7B2F99BF" w:rsidR="005D2431" w:rsidRPr="00901B02" w:rsidRDefault="00901B02" w:rsidP="00BE0147">
      <w:pPr>
        <w:pStyle w:val="ListParagraph"/>
        <w:numPr>
          <w:ilvl w:val="0"/>
          <w:numId w:val="20"/>
        </w:numPr>
        <w:spacing w:after="0" w:line="240" w:lineRule="auto"/>
        <w:rPr>
          <w:rFonts w:cs="Arial"/>
        </w:rPr>
      </w:pPr>
      <w:r w:rsidRPr="00835A90">
        <w:t>We acknowledge that work will be necessary to establish the precise meaning of vulnerable in this context but consider the essential principle to be that a building should be classed as an HRRB where the nature of its occupation means it would</w:t>
      </w:r>
      <w:r>
        <w:t xml:space="preserve"> </w:t>
      </w:r>
      <w:r w:rsidRPr="00835A90">
        <w:t>take significantly longer to evacuate than would usually be the case and where this delay significantly increases the risk to life.</w:t>
      </w:r>
    </w:p>
    <w:p w14:paraId="2A0258AC" w14:textId="77777777" w:rsidR="00901B02" w:rsidRDefault="00901B02" w:rsidP="00BE0147">
      <w:pPr>
        <w:pStyle w:val="ListParagraph"/>
        <w:numPr>
          <w:ilvl w:val="0"/>
          <w:numId w:val="0"/>
        </w:numPr>
        <w:spacing w:after="0" w:line="240" w:lineRule="auto"/>
        <w:ind w:left="360"/>
      </w:pPr>
    </w:p>
    <w:p w14:paraId="4ADAF2CC" w14:textId="41E3B190" w:rsidR="00901B02" w:rsidRPr="00901B02" w:rsidRDefault="00901B02" w:rsidP="00BE0147">
      <w:pPr>
        <w:pStyle w:val="ListParagraph"/>
        <w:numPr>
          <w:ilvl w:val="0"/>
          <w:numId w:val="24"/>
        </w:numPr>
        <w:autoSpaceDE w:val="0"/>
        <w:autoSpaceDN w:val="0"/>
        <w:adjustRightInd w:val="0"/>
        <w:spacing w:after="0" w:line="240" w:lineRule="auto"/>
        <w:rPr>
          <w:rFonts w:cs="Arial"/>
          <w:b/>
          <w:color w:val="000000"/>
        </w:rPr>
      </w:pPr>
      <w:r w:rsidRPr="00901B02">
        <w:rPr>
          <w:rFonts w:cs="Arial"/>
          <w:b/>
          <w:color w:val="000000"/>
        </w:rPr>
        <w:t xml:space="preserve">Throughout the entire height of the wall, i.e. both below and above 18m? </w:t>
      </w:r>
    </w:p>
    <w:p w14:paraId="120F8112" w14:textId="77777777" w:rsidR="00901B02" w:rsidRPr="00901B02" w:rsidRDefault="00901B02" w:rsidP="00BE0147">
      <w:pPr>
        <w:pStyle w:val="ListParagraph"/>
        <w:numPr>
          <w:ilvl w:val="0"/>
          <w:numId w:val="0"/>
        </w:numPr>
        <w:spacing w:after="0" w:line="240" w:lineRule="auto"/>
        <w:ind w:left="360"/>
        <w:rPr>
          <w:rFonts w:cs="Arial"/>
        </w:rPr>
      </w:pPr>
    </w:p>
    <w:p w14:paraId="19BC4A4A" w14:textId="4AA77774" w:rsidR="00901B02" w:rsidRDefault="00901B02"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Yes</w:t>
      </w:r>
      <w:r w:rsidR="007A29CD">
        <w:rPr>
          <w:rFonts w:cs="Arial"/>
          <w:color w:val="000000"/>
        </w:rPr>
        <w:t xml:space="preserve">, the ban should apply to the entire height of the walls of a HHRB. </w:t>
      </w:r>
      <w:r w:rsidRPr="00835A90">
        <w:rPr>
          <w:rFonts w:cs="Arial"/>
          <w:color w:val="000000"/>
        </w:rPr>
        <w:t xml:space="preserve">Irrespective of the height limit imposed on the definition of HRRBs – which we have proposed as over 11m – the presence of flammable materials below this limit could allow a fire to take significant hold on the parts of the building above this height limit. </w:t>
      </w:r>
    </w:p>
    <w:p w14:paraId="6BF8EBA3" w14:textId="77777777" w:rsidR="00901B02"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037195AA" w14:textId="069E51B1" w:rsidR="00901B02" w:rsidRPr="00901B02" w:rsidRDefault="00901B02" w:rsidP="00BE0147">
      <w:pPr>
        <w:pStyle w:val="ListParagraph"/>
        <w:numPr>
          <w:ilvl w:val="0"/>
          <w:numId w:val="24"/>
        </w:numPr>
        <w:autoSpaceDE w:val="0"/>
        <w:autoSpaceDN w:val="0"/>
        <w:adjustRightInd w:val="0"/>
        <w:spacing w:after="0" w:line="240" w:lineRule="auto"/>
        <w:rPr>
          <w:rFonts w:cs="Arial"/>
          <w:b/>
          <w:color w:val="000000"/>
        </w:rPr>
      </w:pPr>
      <w:r w:rsidRPr="00901B02">
        <w:rPr>
          <w:rFonts w:cs="Arial"/>
          <w:b/>
          <w:color w:val="000000"/>
        </w:rPr>
        <w:t xml:space="preserve">To high-rise residential buildings only? </w:t>
      </w:r>
    </w:p>
    <w:p w14:paraId="6637BD99" w14:textId="77777777" w:rsidR="00901B02" w:rsidRPr="00835A90"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6F3CA8D4" w14:textId="159E8B83" w:rsidR="00901B02" w:rsidRDefault="005F36D8" w:rsidP="005F36D8">
      <w:pPr>
        <w:pStyle w:val="ListParagraph"/>
        <w:numPr>
          <w:ilvl w:val="0"/>
          <w:numId w:val="20"/>
        </w:numPr>
        <w:autoSpaceDE w:val="0"/>
        <w:autoSpaceDN w:val="0"/>
        <w:adjustRightInd w:val="0"/>
        <w:spacing w:after="0" w:line="240" w:lineRule="auto"/>
        <w:rPr>
          <w:rFonts w:cs="Arial"/>
          <w:color w:val="000000"/>
        </w:rPr>
      </w:pPr>
      <w:r>
        <w:rPr>
          <w:rFonts w:cs="Arial"/>
          <w:color w:val="000000"/>
        </w:rPr>
        <w:t>Please s</w:t>
      </w:r>
      <w:r w:rsidR="00901B02" w:rsidRPr="00835A90">
        <w:rPr>
          <w:rFonts w:cs="Arial"/>
          <w:color w:val="000000"/>
        </w:rPr>
        <w:t xml:space="preserve">ee </w:t>
      </w:r>
      <w:r w:rsidR="007A29CD">
        <w:rPr>
          <w:rFonts w:cs="Arial"/>
          <w:color w:val="000000"/>
        </w:rPr>
        <w:t xml:space="preserve">the </w:t>
      </w:r>
      <w:r w:rsidR="00901B02" w:rsidRPr="00835A90">
        <w:rPr>
          <w:rFonts w:cs="Arial"/>
          <w:color w:val="000000"/>
        </w:rPr>
        <w:t>answer to question 4a.</w:t>
      </w:r>
    </w:p>
    <w:p w14:paraId="0525D158" w14:textId="77777777" w:rsidR="00901B02"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7FE9471D" w14:textId="32B5A3D9" w:rsidR="00901B02" w:rsidRPr="00901B02" w:rsidRDefault="00901B02" w:rsidP="00BE0147">
      <w:pPr>
        <w:pStyle w:val="ListParagraph"/>
        <w:numPr>
          <w:ilvl w:val="0"/>
          <w:numId w:val="24"/>
        </w:numPr>
        <w:autoSpaceDE w:val="0"/>
        <w:autoSpaceDN w:val="0"/>
        <w:adjustRightInd w:val="0"/>
        <w:spacing w:after="0" w:line="240" w:lineRule="auto"/>
        <w:rPr>
          <w:rFonts w:cs="Arial"/>
          <w:b/>
          <w:color w:val="000000"/>
        </w:rPr>
      </w:pPr>
      <w:r w:rsidRPr="00901B02">
        <w:rPr>
          <w:rFonts w:cs="Arial"/>
          <w:b/>
          <w:color w:val="000000"/>
        </w:rPr>
        <w:t xml:space="preserve">To all high-rise, non-residential buildings e.g. offices and other buildings, as well as residential buildings? </w:t>
      </w:r>
    </w:p>
    <w:p w14:paraId="2EF38592" w14:textId="77777777" w:rsidR="00901B02" w:rsidRPr="00835A90"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6A99E3E1" w14:textId="77777777" w:rsidR="00901B02" w:rsidRPr="00901B02" w:rsidRDefault="00901B02" w:rsidP="00BE0147">
      <w:pPr>
        <w:pStyle w:val="Default"/>
        <w:numPr>
          <w:ilvl w:val="0"/>
          <w:numId w:val="20"/>
        </w:numPr>
        <w:rPr>
          <w:color w:val="auto"/>
          <w:sz w:val="22"/>
          <w:szCs w:val="22"/>
        </w:rPr>
      </w:pPr>
      <w:r w:rsidRPr="00901B02">
        <w:rPr>
          <w:sz w:val="22"/>
          <w:szCs w:val="22"/>
          <w:lang w:eastAsia="ja-JP"/>
        </w:rPr>
        <w:t>There may be some non-residential buildings which need to be subject to the same regulatory approach due to the difficulty in effecting evacuation in the event of fire.</w:t>
      </w:r>
    </w:p>
    <w:p w14:paraId="57DF1FD3" w14:textId="77777777" w:rsidR="00C31C58" w:rsidRDefault="00C31C58" w:rsidP="00BE0147">
      <w:pPr>
        <w:autoSpaceDE w:val="0"/>
        <w:autoSpaceDN w:val="0"/>
        <w:adjustRightInd w:val="0"/>
        <w:spacing w:line="240" w:lineRule="auto"/>
        <w:rPr>
          <w:rFonts w:ascii="Arial" w:hAnsi="Arial" w:cs="Arial"/>
          <w:b/>
          <w:bCs/>
          <w:color w:val="000000"/>
        </w:rPr>
      </w:pPr>
    </w:p>
    <w:p w14:paraId="18123216" w14:textId="77777777" w:rsidR="00A55B18" w:rsidRPr="00835A90" w:rsidRDefault="00A55B18"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 xml:space="preserve">Question 5 </w:t>
      </w:r>
    </w:p>
    <w:p w14:paraId="0D18305D" w14:textId="77777777" w:rsidR="00A55B18" w:rsidRPr="00835A90" w:rsidRDefault="00A55B18" w:rsidP="00BE0147">
      <w:pPr>
        <w:autoSpaceDE w:val="0"/>
        <w:autoSpaceDN w:val="0"/>
        <w:adjustRightInd w:val="0"/>
        <w:spacing w:line="240" w:lineRule="auto"/>
        <w:rPr>
          <w:rFonts w:ascii="Arial" w:hAnsi="Arial" w:cs="Arial"/>
          <w:b/>
          <w:bCs/>
          <w:color w:val="000000"/>
        </w:rPr>
      </w:pPr>
    </w:p>
    <w:p w14:paraId="7404265D" w14:textId="77777777" w:rsidR="00A55B18" w:rsidRPr="00835A90" w:rsidRDefault="00A55B18" w:rsidP="00BE0147">
      <w:pPr>
        <w:pStyle w:val="ListParagraph"/>
        <w:numPr>
          <w:ilvl w:val="0"/>
          <w:numId w:val="28"/>
        </w:numPr>
        <w:autoSpaceDE w:val="0"/>
        <w:autoSpaceDN w:val="0"/>
        <w:adjustRightInd w:val="0"/>
        <w:spacing w:after="0" w:line="240" w:lineRule="auto"/>
        <w:rPr>
          <w:rFonts w:cs="Arial"/>
          <w:b/>
          <w:bCs/>
          <w:color w:val="000000"/>
        </w:rPr>
      </w:pPr>
      <w:r w:rsidRPr="00835A90">
        <w:rPr>
          <w:rFonts w:cs="Arial"/>
          <w:b/>
          <w:color w:val="000000"/>
        </w:rPr>
        <w:t xml:space="preserve">Do you agree that the European classification system should be used and do you consider that Class A2 or better is the correct classification for materials to be used in wall construction? </w:t>
      </w:r>
    </w:p>
    <w:p w14:paraId="2CC81398" w14:textId="77777777" w:rsidR="00901B02" w:rsidRPr="00901B02" w:rsidRDefault="00901B02" w:rsidP="00BE0147">
      <w:pPr>
        <w:pStyle w:val="Default"/>
        <w:rPr>
          <w:color w:val="auto"/>
          <w:sz w:val="22"/>
          <w:szCs w:val="22"/>
        </w:rPr>
      </w:pPr>
    </w:p>
    <w:p w14:paraId="636B4C9B" w14:textId="77777777" w:rsidR="005F36D8" w:rsidRDefault="00A55B18" w:rsidP="00BE0147">
      <w:pPr>
        <w:pStyle w:val="ListParagraph"/>
        <w:numPr>
          <w:ilvl w:val="0"/>
          <w:numId w:val="20"/>
        </w:numPr>
        <w:autoSpaceDE w:val="0"/>
        <w:autoSpaceDN w:val="0"/>
        <w:adjustRightInd w:val="0"/>
        <w:spacing w:after="0" w:line="240" w:lineRule="auto"/>
        <w:rPr>
          <w:rFonts w:cs="Arial"/>
          <w:color w:val="000000"/>
        </w:rPr>
      </w:pPr>
      <w:r w:rsidRPr="00A55B18">
        <w:rPr>
          <w:rFonts w:cs="Arial"/>
          <w:color w:val="000000"/>
        </w:rPr>
        <w:t>The LGA</w:t>
      </w:r>
      <w:r w:rsidR="005F36D8">
        <w:rPr>
          <w:rFonts w:cs="Arial"/>
          <w:color w:val="000000"/>
        </w:rPr>
        <w:t xml:space="preserve"> agrees that the European classification system should be used. </w:t>
      </w:r>
    </w:p>
    <w:p w14:paraId="50B942D9" w14:textId="77777777" w:rsidR="005F36D8" w:rsidRDefault="005F36D8" w:rsidP="005F36D8">
      <w:pPr>
        <w:pStyle w:val="ListParagraph"/>
        <w:numPr>
          <w:ilvl w:val="0"/>
          <w:numId w:val="0"/>
        </w:numPr>
        <w:autoSpaceDE w:val="0"/>
        <w:autoSpaceDN w:val="0"/>
        <w:adjustRightInd w:val="0"/>
        <w:spacing w:after="0" w:line="240" w:lineRule="auto"/>
        <w:ind w:left="360"/>
        <w:rPr>
          <w:rFonts w:cs="Arial"/>
          <w:color w:val="000000"/>
        </w:rPr>
      </w:pPr>
    </w:p>
    <w:p w14:paraId="61F3486F" w14:textId="3270ADB5" w:rsidR="00A55B18" w:rsidRPr="005F36D8" w:rsidRDefault="005F36D8" w:rsidP="005F36D8">
      <w:pPr>
        <w:pStyle w:val="ListParagraph"/>
        <w:numPr>
          <w:ilvl w:val="0"/>
          <w:numId w:val="20"/>
        </w:numPr>
        <w:autoSpaceDE w:val="0"/>
        <w:autoSpaceDN w:val="0"/>
        <w:adjustRightInd w:val="0"/>
        <w:spacing w:after="0" w:line="240" w:lineRule="auto"/>
        <w:rPr>
          <w:rFonts w:cs="Arial"/>
          <w:color w:val="000000"/>
        </w:rPr>
      </w:pPr>
      <w:r>
        <w:rPr>
          <w:rFonts w:cs="Arial"/>
          <w:color w:val="000000"/>
        </w:rPr>
        <w:lastRenderedPageBreak/>
        <w:t>We</w:t>
      </w:r>
      <w:r w:rsidR="00A55B18" w:rsidRPr="00A55B18">
        <w:rPr>
          <w:rFonts w:cs="Arial"/>
          <w:color w:val="000000"/>
        </w:rPr>
        <w:t xml:space="preserve"> believe that only non-combustible materials should be used in cladding systems and that non-combustible must mean non-combustible.</w:t>
      </w:r>
      <w:r>
        <w:rPr>
          <w:rFonts w:cs="Arial"/>
          <w:color w:val="000000"/>
        </w:rPr>
        <w:t xml:space="preserve"> </w:t>
      </w:r>
      <w:r w:rsidR="00A55B18" w:rsidRPr="005F36D8">
        <w:rPr>
          <w:rFonts w:cs="Arial"/>
          <w:color w:val="000000"/>
        </w:rPr>
        <w:t>This implies that an A1 classification may be necessary. Recent allegations that two non-co</w:t>
      </w:r>
      <w:r w:rsidRPr="005F36D8">
        <w:rPr>
          <w:rFonts w:cs="Arial"/>
          <w:color w:val="000000"/>
        </w:rPr>
        <w:t>mbustible systems have failed a BS</w:t>
      </w:r>
      <w:r w:rsidR="00A55B18" w:rsidRPr="005F36D8">
        <w:rPr>
          <w:rFonts w:cs="Arial"/>
          <w:color w:val="000000"/>
        </w:rPr>
        <w:t xml:space="preserve"> 8414 test and about </w:t>
      </w:r>
      <w:proofErr w:type="spellStart"/>
      <w:r w:rsidR="00A55B18" w:rsidRPr="005F36D8">
        <w:rPr>
          <w:rFonts w:cs="Arial"/>
          <w:color w:val="000000"/>
        </w:rPr>
        <w:t>Vitacore</w:t>
      </w:r>
      <w:proofErr w:type="spellEnd"/>
      <w:r w:rsidR="00A55B18" w:rsidRPr="005F36D8">
        <w:rPr>
          <w:rFonts w:cs="Arial"/>
          <w:color w:val="000000"/>
        </w:rPr>
        <w:t xml:space="preserve"> G2 cladding (rated A2 s1 d0) raise serious questions about the suitability of products of this rating. Building owners need to be given clear information as to what is safe to put in buildings and</w:t>
      </w:r>
      <w:r w:rsidR="00E21105">
        <w:rPr>
          <w:rFonts w:cs="Arial"/>
          <w:color w:val="000000"/>
        </w:rPr>
        <w:t>,</w:t>
      </w:r>
      <w:r w:rsidR="00A55B18" w:rsidRPr="005F36D8">
        <w:rPr>
          <w:rFonts w:cs="Arial"/>
          <w:color w:val="000000"/>
        </w:rPr>
        <w:t xml:space="preserve"> if this is not possible</w:t>
      </w:r>
      <w:r w:rsidR="00E21105">
        <w:rPr>
          <w:rFonts w:cs="Arial"/>
          <w:color w:val="000000"/>
        </w:rPr>
        <w:t>,</w:t>
      </w:r>
      <w:r w:rsidR="00A55B18" w:rsidRPr="005F36D8">
        <w:rPr>
          <w:rFonts w:cs="Arial"/>
          <w:color w:val="000000"/>
        </w:rPr>
        <w:t xml:space="preserve"> the requirements around energy performance may need to be adjusted to permit the removal of cladding systems until their safety can be guaranteed.</w:t>
      </w:r>
    </w:p>
    <w:p w14:paraId="5B482901" w14:textId="77777777" w:rsidR="00A55B18" w:rsidRPr="00A55B18" w:rsidRDefault="00A55B18" w:rsidP="00BE0147">
      <w:pPr>
        <w:pStyle w:val="ListParagraph"/>
        <w:numPr>
          <w:ilvl w:val="0"/>
          <w:numId w:val="0"/>
        </w:numPr>
        <w:autoSpaceDE w:val="0"/>
        <w:autoSpaceDN w:val="0"/>
        <w:adjustRightInd w:val="0"/>
        <w:spacing w:after="0" w:line="240" w:lineRule="auto"/>
        <w:ind w:left="360"/>
        <w:rPr>
          <w:rFonts w:cs="Arial"/>
          <w:color w:val="000000"/>
        </w:rPr>
      </w:pPr>
    </w:p>
    <w:p w14:paraId="7A5A0019" w14:textId="77777777" w:rsidR="00A55B18" w:rsidRDefault="00A55B18" w:rsidP="00BE0147">
      <w:pPr>
        <w:pStyle w:val="ListParagraph"/>
        <w:numPr>
          <w:ilvl w:val="0"/>
          <w:numId w:val="20"/>
        </w:numPr>
        <w:autoSpaceDE w:val="0"/>
        <w:autoSpaceDN w:val="0"/>
        <w:adjustRightInd w:val="0"/>
        <w:spacing w:after="0" w:line="240" w:lineRule="auto"/>
        <w:rPr>
          <w:rFonts w:cs="Arial"/>
          <w:color w:val="000000"/>
        </w:rPr>
      </w:pPr>
      <w:r w:rsidRPr="00A55B18">
        <w:rPr>
          <w:rFonts w:cs="Arial"/>
          <w:color w:val="000000"/>
        </w:rPr>
        <w:t>We need to understand properly whether A2 materials can be relied upon to achieve the aims of the building regulations and why apparently flammable products can be found within A2 rated products. We also need to understand whether a honeycomb structure or other arrangements can seriously affect the combustibility of a product.</w:t>
      </w:r>
    </w:p>
    <w:p w14:paraId="25D4D0C6" w14:textId="77777777" w:rsidR="00C31C58" w:rsidRPr="00C31C58" w:rsidRDefault="00C31C58" w:rsidP="00C31C58">
      <w:pPr>
        <w:pStyle w:val="ListParagraph"/>
        <w:numPr>
          <w:ilvl w:val="0"/>
          <w:numId w:val="0"/>
        </w:numPr>
        <w:ind w:left="360"/>
        <w:rPr>
          <w:rFonts w:cs="Arial"/>
          <w:color w:val="000000"/>
        </w:rPr>
      </w:pPr>
    </w:p>
    <w:p w14:paraId="60283745" w14:textId="0385FA04" w:rsidR="00A55B18" w:rsidRPr="00BD0E69" w:rsidRDefault="00A55B18" w:rsidP="00BE0147">
      <w:pPr>
        <w:pStyle w:val="ListParagraph"/>
        <w:numPr>
          <w:ilvl w:val="0"/>
          <w:numId w:val="20"/>
        </w:numPr>
        <w:autoSpaceDE w:val="0"/>
        <w:autoSpaceDN w:val="0"/>
        <w:adjustRightInd w:val="0"/>
        <w:spacing w:after="0" w:line="240" w:lineRule="auto"/>
        <w:rPr>
          <w:rFonts w:cs="Arial"/>
          <w:color w:val="000000"/>
        </w:rPr>
      </w:pPr>
      <w:r w:rsidRPr="00BD0E69">
        <w:rPr>
          <w:rFonts w:cs="Arial"/>
          <w:color w:val="000000"/>
        </w:rPr>
        <w:t>Until these questions are answered only an A1 rating appear</w:t>
      </w:r>
      <w:r w:rsidR="00D7524F" w:rsidRPr="00BD0E69">
        <w:rPr>
          <w:rFonts w:cs="Arial"/>
          <w:color w:val="000000"/>
        </w:rPr>
        <w:t>s</w:t>
      </w:r>
      <w:r w:rsidRPr="00BD0E69">
        <w:rPr>
          <w:rFonts w:cs="Arial"/>
          <w:color w:val="000000"/>
        </w:rPr>
        <w:t xml:space="preserve"> to provide the certainty we believe residents need.</w:t>
      </w:r>
    </w:p>
    <w:p w14:paraId="37EBA5A2" w14:textId="77777777" w:rsidR="00A55B18" w:rsidRDefault="00A55B18" w:rsidP="00BE0147">
      <w:pPr>
        <w:pStyle w:val="ListParagraph"/>
        <w:numPr>
          <w:ilvl w:val="0"/>
          <w:numId w:val="0"/>
        </w:numPr>
        <w:autoSpaceDE w:val="0"/>
        <w:autoSpaceDN w:val="0"/>
        <w:adjustRightInd w:val="0"/>
        <w:spacing w:after="0" w:line="240" w:lineRule="auto"/>
        <w:ind w:left="360"/>
        <w:rPr>
          <w:rFonts w:cs="Arial"/>
          <w:color w:val="000000"/>
        </w:rPr>
      </w:pPr>
    </w:p>
    <w:p w14:paraId="353381FB" w14:textId="1A3447C0" w:rsidR="00A55B18" w:rsidRPr="00A55B18" w:rsidRDefault="00A55B18" w:rsidP="00BE0147">
      <w:pPr>
        <w:pStyle w:val="ListParagraph"/>
        <w:numPr>
          <w:ilvl w:val="0"/>
          <w:numId w:val="28"/>
        </w:numPr>
        <w:autoSpaceDE w:val="0"/>
        <w:autoSpaceDN w:val="0"/>
        <w:adjustRightInd w:val="0"/>
        <w:spacing w:after="0" w:line="240" w:lineRule="auto"/>
        <w:rPr>
          <w:rFonts w:cs="Arial"/>
          <w:b/>
        </w:rPr>
      </w:pPr>
      <w:r w:rsidRPr="00A55B18">
        <w:rPr>
          <w:rFonts w:cs="Arial"/>
          <w:b/>
        </w:rPr>
        <w:t xml:space="preserve">If no, what class should be allowed in wall construction and why? </w:t>
      </w:r>
    </w:p>
    <w:p w14:paraId="663E0C25" w14:textId="77777777" w:rsidR="00A55B18" w:rsidRDefault="00A55B18" w:rsidP="00BE0147">
      <w:pPr>
        <w:pStyle w:val="ListParagraph"/>
        <w:numPr>
          <w:ilvl w:val="0"/>
          <w:numId w:val="0"/>
        </w:numPr>
        <w:autoSpaceDE w:val="0"/>
        <w:autoSpaceDN w:val="0"/>
        <w:adjustRightInd w:val="0"/>
        <w:spacing w:after="0" w:line="240" w:lineRule="auto"/>
        <w:ind w:left="360"/>
        <w:rPr>
          <w:rFonts w:cs="Arial"/>
          <w:color w:val="000000"/>
        </w:rPr>
      </w:pPr>
    </w:p>
    <w:p w14:paraId="4009AD21" w14:textId="6681FC92" w:rsidR="00A55B18" w:rsidRDefault="00A55B18" w:rsidP="00BE0147">
      <w:pPr>
        <w:pStyle w:val="ListParagraph"/>
        <w:numPr>
          <w:ilvl w:val="0"/>
          <w:numId w:val="20"/>
        </w:numPr>
        <w:spacing w:after="0" w:line="240" w:lineRule="auto"/>
        <w:rPr>
          <w:rFonts w:cs="Arial"/>
        </w:rPr>
      </w:pPr>
      <w:r w:rsidRPr="00A55B18">
        <w:rPr>
          <w:rFonts w:cs="Arial"/>
        </w:rPr>
        <w:t xml:space="preserve">Only the European classification system should be used as this will provide </w:t>
      </w:r>
      <w:r w:rsidR="005F36D8">
        <w:rPr>
          <w:rFonts w:cs="Arial"/>
        </w:rPr>
        <w:t xml:space="preserve">consistency, </w:t>
      </w:r>
      <w:r w:rsidRPr="00A55B18">
        <w:rPr>
          <w:rFonts w:cs="Arial"/>
        </w:rPr>
        <w:t xml:space="preserve">clarity and </w:t>
      </w:r>
      <w:r w:rsidR="005F36D8">
        <w:rPr>
          <w:rFonts w:cs="Arial"/>
        </w:rPr>
        <w:t xml:space="preserve">a </w:t>
      </w:r>
      <w:r w:rsidRPr="00A55B18">
        <w:rPr>
          <w:rFonts w:cs="Arial"/>
        </w:rPr>
        <w:t>classification system that is in line with that in use in Scotland.</w:t>
      </w:r>
    </w:p>
    <w:p w14:paraId="61679F40" w14:textId="77777777" w:rsidR="005F36D8" w:rsidRDefault="005F36D8" w:rsidP="00BE0147">
      <w:pPr>
        <w:autoSpaceDE w:val="0"/>
        <w:autoSpaceDN w:val="0"/>
        <w:adjustRightInd w:val="0"/>
        <w:spacing w:line="240" w:lineRule="auto"/>
        <w:rPr>
          <w:rFonts w:ascii="Arial" w:hAnsi="Arial" w:cs="Arial"/>
          <w:b/>
          <w:bCs/>
          <w:color w:val="000000"/>
        </w:rPr>
      </w:pPr>
    </w:p>
    <w:p w14:paraId="7B5C0986" w14:textId="77777777" w:rsidR="00CB64B3" w:rsidRPr="00835A90" w:rsidRDefault="00CB64B3" w:rsidP="00BE0147">
      <w:pPr>
        <w:autoSpaceDE w:val="0"/>
        <w:autoSpaceDN w:val="0"/>
        <w:adjustRightInd w:val="0"/>
        <w:spacing w:line="240" w:lineRule="auto"/>
        <w:rPr>
          <w:rFonts w:ascii="Arial" w:hAnsi="Arial" w:cs="Arial"/>
          <w:b/>
        </w:rPr>
      </w:pPr>
      <w:r w:rsidRPr="00835A90">
        <w:rPr>
          <w:rFonts w:ascii="Arial" w:hAnsi="Arial" w:cs="Arial"/>
          <w:b/>
          <w:bCs/>
          <w:color w:val="000000"/>
        </w:rPr>
        <w:t>Question 6</w:t>
      </w:r>
    </w:p>
    <w:p w14:paraId="14E644D5" w14:textId="77777777" w:rsidR="00CB64B3" w:rsidRPr="00835A90" w:rsidRDefault="00CB64B3" w:rsidP="00BE0147">
      <w:pPr>
        <w:autoSpaceDE w:val="0"/>
        <w:autoSpaceDN w:val="0"/>
        <w:adjustRightInd w:val="0"/>
        <w:spacing w:line="240" w:lineRule="auto"/>
        <w:rPr>
          <w:rFonts w:ascii="Arial" w:hAnsi="Arial" w:cs="Arial"/>
          <w:b/>
          <w:color w:val="000000"/>
        </w:rPr>
      </w:pPr>
    </w:p>
    <w:p w14:paraId="60EB4943" w14:textId="77777777" w:rsidR="00CB64B3" w:rsidRDefault="00CB64B3" w:rsidP="00BE0147">
      <w:pPr>
        <w:pStyle w:val="ListParagraph"/>
        <w:numPr>
          <w:ilvl w:val="0"/>
          <w:numId w:val="30"/>
        </w:numPr>
        <w:autoSpaceDE w:val="0"/>
        <w:autoSpaceDN w:val="0"/>
        <w:adjustRightInd w:val="0"/>
        <w:spacing w:after="0" w:line="240" w:lineRule="auto"/>
        <w:rPr>
          <w:rFonts w:cs="Arial"/>
          <w:b/>
          <w:color w:val="000000"/>
        </w:rPr>
      </w:pPr>
      <w:r w:rsidRPr="00835A90">
        <w:rPr>
          <w:rFonts w:cs="Arial"/>
          <w:b/>
          <w:color w:val="000000"/>
        </w:rPr>
        <w:t xml:space="preserve">Do you agree that a ban should cover the entire wall construction? </w:t>
      </w:r>
    </w:p>
    <w:p w14:paraId="1AA77C2E" w14:textId="77777777" w:rsidR="005F36D8" w:rsidRDefault="005F36D8" w:rsidP="005F36D8">
      <w:pPr>
        <w:pStyle w:val="ListParagraph"/>
        <w:numPr>
          <w:ilvl w:val="0"/>
          <w:numId w:val="0"/>
        </w:numPr>
        <w:autoSpaceDE w:val="0"/>
        <w:autoSpaceDN w:val="0"/>
        <w:adjustRightInd w:val="0"/>
        <w:spacing w:after="0" w:line="240" w:lineRule="auto"/>
        <w:ind w:left="360"/>
        <w:rPr>
          <w:rFonts w:cs="Arial"/>
          <w:b/>
          <w:color w:val="000000"/>
        </w:rPr>
      </w:pPr>
    </w:p>
    <w:p w14:paraId="24A70264" w14:textId="38CA3068" w:rsidR="005F36D8" w:rsidRDefault="007A29CD" w:rsidP="00D46ACC">
      <w:pPr>
        <w:pStyle w:val="Default"/>
        <w:numPr>
          <w:ilvl w:val="0"/>
          <w:numId w:val="20"/>
        </w:numPr>
        <w:rPr>
          <w:bCs/>
          <w:color w:val="auto"/>
          <w:sz w:val="22"/>
          <w:szCs w:val="22"/>
        </w:rPr>
      </w:pPr>
      <w:r w:rsidRPr="009C6AEA">
        <w:rPr>
          <w:bCs/>
          <w:color w:val="auto"/>
          <w:sz w:val="22"/>
          <w:szCs w:val="22"/>
        </w:rPr>
        <w:t xml:space="preserve">Yes, the ban should cover the entire wall construction. </w:t>
      </w:r>
      <w:proofErr w:type="spellStart"/>
      <w:r w:rsidR="00D46ACC" w:rsidRPr="00835A90">
        <w:rPr>
          <w:color w:val="auto"/>
          <w:sz w:val="22"/>
          <w:szCs w:val="22"/>
        </w:rPr>
        <w:t>Dr.</w:t>
      </w:r>
      <w:proofErr w:type="spellEnd"/>
      <w:r w:rsidR="00D46ACC" w:rsidRPr="00835A90">
        <w:rPr>
          <w:color w:val="auto"/>
          <w:sz w:val="22"/>
          <w:szCs w:val="22"/>
        </w:rPr>
        <w:t xml:space="preserve"> Barbara Lane, in her report</w:t>
      </w:r>
      <w:r w:rsidR="00D46ACC" w:rsidRPr="00835A90">
        <w:rPr>
          <w:rStyle w:val="FootnoteReference"/>
          <w:color w:val="auto"/>
          <w:sz w:val="22"/>
          <w:szCs w:val="22"/>
        </w:rPr>
        <w:footnoteReference w:id="5"/>
      </w:r>
      <w:r w:rsidR="00D46ACC" w:rsidRPr="00835A90">
        <w:rPr>
          <w:color w:val="auto"/>
          <w:sz w:val="22"/>
          <w:szCs w:val="22"/>
        </w:rPr>
        <w:t xml:space="preserve"> to the Grenfell inquiry, gave evidence illustrating several different routes</w:t>
      </w:r>
      <w:r w:rsidR="002713F1">
        <w:rPr>
          <w:color w:val="auto"/>
          <w:sz w:val="22"/>
          <w:szCs w:val="22"/>
        </w:rPr>
        <w:t>,</w:t>
      </w:r>
      <w:r w:rsidR="00D46ACC" w:rsidRPr="00835A90">
        <w:rPr>
          <w:color w:val="auto"/>
          <w:sz w:val="22"/>
          <w:szCs w:val="22"/>
        </w:rPr>
        <w:t xml:space="preserve"> </w:t>
      </w:r>
      <w:r w:rsidR="00D46ACC">
        <w:rPr>
          <w:color w:val="auto"/>
          <w:sz w:val="22"/>
          <w:szCs w:val="22"/>
        </w:rPr>
        <w:t>and the range of materials involved</w:t>
      </w:r>
      <w:r w:rsidR="002713F1">
        <w:rPr>
          <w:color w:val="auto"/>
          <w:sz w:val="22"/>
          <w:szCs w:val="22"/>
        </w:rPr>
        <w:t>,</w:t>
      </w:r>
      <w:r w:rsidR="00D46ACC">
        <w:rPr>
          <w:color w:val="auto"/>
          <w:sz w:val="22"/>
          <w:szCs w:val="22"/>
        </w:rPr>
        <w:t xml:space="preserve"> by</w:t>
      </w:r>
      <w:r w:rsidR="00D46ACC" w:rsidRPr="00835A90">
        <w:rPr>
          <w:color w:val="auto"/>
          <w:sz w:val="22"/>
          <w:szCs w:val="22"/>
        </w:rPr>
        <w:t xml:space="preserve"> whic</w:t>
      </w:r>
      <w:r w:rsidR="00D46ACC">
        <w:rPr>
          <w:color w:val="auto"/>
          <w:sz w:val="22"/>
          <w:szCs w:val="22"/>
        </w:rPr>
        <w:t>h the fire spread along the external walls of Grenfell T</w:t>
      </w:r>
      <w:r w:rsidR="00D46ACC" w:rsidRPr="00835A90">
        <w:rPr>
          <w:color w:val="auto"/>
          <w:sz w:val="22"/>
          <w:szCs w:val="22"/>
        </w:rPr>
        <w:t>ower.</w:t>
      </w:r>
      <w:r w:rsidR="00D46ACC">
        <w:rPr>
          <w:bCs/>
          <w:color w:val="auto"/>
          <w:sz w:val="22"/>
          <w:szCs w:val="22"/>
        </w:rPr>
        <w:t xml:space="preserve"> </w:t>
      </w:r>
      <w:r w:rsidR="009C6AEA" w:rsidRPr="00D46ACC">
        <w:rPr>
          <w:bCs/>
          <w:color w:val="auto"/>
          <w:sz w:val="22"/>
          <w:szCs w:val="22"/>
        </w:rPr>
        <w:t>As the use of combustible materials</w:t>
      </w:r>
      <w:r w:rsidR="008B7AC1" w:rsidRPr="00D46ACC">
        <w:rPr>
          <w:bCs/>
          <w:color w:val="auto"/>
          <w:sz w:val="22"/>
          <w:szCs w:val="22"/>
        </w:rPr>
        <w:t xml:space="preserve">, such as uPVC </w:t>
      </w:r>
      <w:r w:rsidRPr="00D46ACC">
        <w:rPr>
          <w:bCs/>
          <w:color w:val="auto"/>
          <w:sz w:val="22"/>
          <w:szCs w:val="22"/>
        </w:rPr>
        <w:t>window</w:t>
      </w:r>
      <w:r w:rsidR="008B7AC1" w:rsidRPr="00D46ACC">
        <w:rPr>
          <w:bCs/>
          <w:color w:val="auto"/>
          <w:sz w:val="22"/>
          <w:szCs w:val="22"/>
        </w:rPr>
        <w:t xml:space="preserve"> frame</w:t>
      </w:r>
      <w:r w:rsidRPr="00D46ACC">
        <w:rPr>
          <w:bCs/>
          <w:color w:val="auto"/>
          <w:sz w:val="22"/>
          <w:szCs w:val="22"/>
        </w:rPr>
        <w:t xml:space="preserve">s </w:t>
      </w:r>
      <w:r w:rsidR="009C6AEA" w:rsidRPr="00D46ACC">
        <w:rPr>
          <w:bCs/>
          <w:color w:val="auto"/>
          <w:sz w:val="22"/>
          <w:szCs w:val="22"/>
        </w:rPr>
        <w:t>or wooden balconies</w:t>
      </w:r>
      <w:r w:rsidR="008B7AC1" w:rsidRPr="00D46ACC">
        <w:rPr>
          <w:bCs/>
          <w:color w:val="auto"/>
          <w:sz w:val="22"/>
          <w:szCs w:val="22"/>
        </w:rPr>
        <w:t>,</w:t>
      </w:r>
      <w:r w:rsidR="009C6AEA" w:rsidRPr="00D46ACC">
        <w:rPr>
          <w:bCs/>
          <w:color w:val="auto"/>
          <w:sz w:val="22"/>
          <w:szCs w:val="22"/>
        </w:rPr>
        <w:t xml:space="preserve"> can potentially play </w:t>
      </w:r>
      <w:r w:rsidRPr="00D46ACC">
        <w:rPr>
          <w:bCs/>
          <w:color w:val="auto"/>
          <w:sz w:val="22"/>
          <w:szCs w:val="22"/>
        </w:rPr>
        <w:t xml:space="preserve">a </w:t>
      </w:r>
      <w:r w:rsidR="009C6AEA" w:rsidRPr="00D46ACC">
        <w:rPr>
          <w:bCs/>
          <w:color w:val="auto"/>
          <w:sz w:val="22"/>
          <w:szCs w:val="22"/>
        </w:rPr>
        <w:t xml:space="preserve">significant </w:t>
      </w:r>
      <w:r w:rsidRPr="00D46ACC">
        <w:rPr>
          <w:bCs/>
          <w:color w:val="auto"/>
          <w:sz w:val="22"/>
          <w:szCs w:val="22"/>
        </w:rPr>
        <w:t xml:space="preserve">role in allowing the fire to spread from flat to flat </w:t>
      </w:r>
      <w:r w:rsidR="009C6AEA" w:rsidRPr="00D46ACC">
        <w:rPr>
          <w:bCs/>
          <w:color w:val="auto"/>
          <w:sz w:val="22"/>
          <w:szCs w:val="22"/>
        </w:rPr>
        <w:t>in a high-rise residential building thereby breaching compartmentation</w:t>
      </w:r>
      <w:r w:rsidR="008B7AC1" w:rsidRPr="00D46ACC">
        <w:rPr>
          <w:bCs/>
          <w:color w:val="auto"/>
          <w:sz w:val="22"/>
          <w:szCs w:val="22"/>
        </w:rPr>
        <w:t>,</w:t>
      </w:r>
      <w:r w:rsidR="009C6AEA" w:rsidRPr="00D46ACC">
        <w:rPr>
          <w:bCs/>
          <w:color w:val="auto"/>
          <w:sz w:val="22"/>
          <w:szCs w:val="22"/>
        </w:rPr>
        <w:t xml:space="preserve"> it is important the ban covers the entire wall construction and all the materials used on the external walls and not just </w:t>
      </w:r>
      <w:proofErr w:type="spellStart"/>
      <w:r w:rsidR="009C6AEA" w:rsidRPr="00D46ACC">
        <w:rPr>
          <w:bCs/>
          <w:color w:val="auto"/>
          <w:sz w:val="22"/>
          <w:szCs w:val="22"/>
        </w:rPr>
        <w:t>rainscreen</w:t>
      </w:r>
      <w:proofErr w:type="spellEnd"/>
      <w:r w:rsidR="009C6AEA" w:rsidRPr="00D46ACC">
        <w:rPr>
          <w:bCs/>
          <w:color w:val="auto"/>
          <w:sz w:val="22"/>
          <w:szCs w:val="22"/>
        </w:rPr>
        <w:t xml:space="preserve"> cladding panels or insulation. </w:t>
      </w:r>
    </w:p>
    <w:p w14:paraId="6780D028" w14:textId="77777777" w:rsidR="002713F1" w:rsidRDefault="002713F1" w:rsidP="002713F1">
      <w:pPr>
        <w:pStyle w:val="Default"/>
        <w:ind w:left="360"/>
        <w:rPr>
          <w:bCs/>
          <w:color w:val="auto"/>
          <w:sz w:val="22"/>
          <w:szCs w:val="22"/>
        </w:rPr>
      </w:pPr>
    </w:p>
    <w:p w14:paraId="062C2B2B" w14:textId="272C3652" w:rsidR="002713F1" w:rsidRDefault="002713F1" w:rsidP="002713F1">
      <w:pPr>
        <w:pStyle w:val="ListParagraph"/>
        <w:numPr>
          <w:ilvl w:val="0"/>
          <w:numId w:val="20"/>
        </w:numPr>
        <w:spacing w:after="0" w:line="240" w:lineRule="auto"/>
        <w:rPr>
          <w:rFonts w:cs="Arial"/>
        </w:rPr>
      </w:pPr>
      <w:r>
        <w:rPr>
          <w:rFonts w:cs="Arial"/>
        </w:rPr>
        <w:t>In addition s</w:t>
      </w:r>
      <w:r w:rsidRPr="00835A90">
        <w:rPr>
          <w:rFonts w:cs="Arial"/>
        </w:rPr>
        <w:t>ome i</w:t>
      </w:r>
      <w:r>
        <w:rPr>
          <w:rFonts w:cs="Arial"/>
        </w:rPr>
        <w:t>nsulation</w:t>
      </w:r>
      <w:r w:rsidRPr="00835A90">
        <w:rPr>
          <w:rFonts w:cs="Arial"/>
        </w:rPr>
        <w:t xml:space="preserve"> products generate cyanide gas when they burn – the role this gas may have played in the death toll at Grenfell is as yet unclear, </w:t>
      </w:r>
      <w:r>
        <w:rPr>
          <w:rFonts w:cs="Arial"/>
        </w:rPr>
        <w:t>and the toxicity of the smoke and fumes produced when products burn is not currently considered in any of the testing criteria. However</w:t>
      </w:r>
      <w:r w:rsidR="00AA76AD">
        <w:rPr>
          <w:rFonts w:cs="Arial"/>
        </w:rPr>
        <w:t>,</w:t>
      </w:r>
      <w:r>
        <w:rPr>
          <w:rFonts w:cs="Arial"/>
        </w:rPr>
        <w:t xml:space="preserve"> there is not the same risk from using </w:t>
      </w:r>
      <w:r w:rsidRPr="00835A90">
        <w:rPr>
          <w:rFonts w:cs="Arial"/>
        </w:rPr>
        <w:t>non-combustible material</w:t>
      </w:r>
      <w:r>
        <w:rPr>
          <w:rFonts w:cs="Arial"/>
        </w:rPr>
        <w:t>, and banning combustible materials from the entire wall construction would aid in addressing this risk.</w:t>
      </w:r>
    </w:p>
    <w:p w14:paraId="2C609F8A" w14:textId="77777777" w:rsidR="005F36D8" w:rsidRDefault="005F36D8" w:rsidP="005F36D8">
      <w:pPr>
        <w:pStyle w:val="Default"/>
        <w:ind w:left="360"/>
        <w:rPr>
          <w:bCs/>
          <w:color w:val="FF0000"/>
          <w:sz w:val="22"/>
          <w:szCs w:val="22"/>
        </w:rPr>
      </w:pPr>
    </w:p>
    <w:p w14:paraId="3ADE6FD7" w14:textId="77777777" w:rsidR="005F36D8" w:rsidRPr="00835A90" w:rsidRDefault="005F36D8" w:rsidP="005F36D8">
      <w:pPr>
        <w:pStyle w:val="ListParagraph"/>
        <w:numPr>
          <w:ilvl w:val="0"/>
          <w:numId w:val="30"/>
        </w:numPr>
        <w:autoSpaceDE w:val="0"/>
        <w:autoSpaceDN w:val="0"/>
        <w:adjustRightInd w:val="0"/>
        <w:spacing w:after="0" w:line="240" w:lineRule="auto"/>
        <w:rPr>
          <w:rFonts w:cs="Arial"/>
          <w:b/>
          <w:color w:val="000000"/>
        </w:rPr>
      </w:pPr>
      <w:r w:rsidRPr="00835A90">
        <w:rPr>
          <w:rFonts w:cs="Arial"/>
          <w:b/>
          <w:color w:val="000000"/>
        </w:rPr>
        <w:t xml:space="preserve">If no, what aspects of the wall should it cover? </w:t>
      </w:r>
    </w:p>
    <w:p w14:paraId="11D531A6" w14:textId="77777777" w:rsidR="005F36D8" w:rsidRPr="005F36D8" w:rsidRDefault="005F36D8" w:rsidP="005F36D8">
      <w:pPr>
        <w:pStyle w:val="Default"/>
        <w:ind w:left="360"/>
        <w:rPr>
          <w:bCs/>
          <w:color w:val="FF0000"/>
          <w:sz w:val="22"/>
          <w:szCs w:val="22"/>
        </w:rPr>
      </w:pPr>
    </w:p>
    <w:p w14:paraId="5F3DDB44" w14:textId="1AF75B6E" w:rsidR="00CB64B3" w:rsidRPr="00CB64B3" w:rsidRDefault="00CB64B3" w:rsidP="00BE0147">
      <w:pPr>
        <w:pStyle w:val="Default"/>
        <w:numPr>
          <w:ilvl w:val="0"/>
          <w:numId w:val="30"/>
        </w:numPr>
        <w:rPr>
          <w:b/>
          <w:bCs/>
          <w:color w:val="auto"/>
          <w:sz w:val="22"/>
          <w:szCs w:val="22"/>
        </w:rPr>
      </w:pPr>
      <w:r w:rsidRPr="00CB64B3">
        <w:rPr>
          <w:b/>
          <w:color w:val="auto"/>
          <w:sz w:val="22"/>
          <w:szCs w:val="22"/>
        </w:rPr>
        <w:t xml:space="preserve">Should a ban also cover window spandrels, balconies, </w:t>
      </w:r>
      <w:proofErr w:type="spellStart"/>
      <w:r w:rsidRPr="00CB64B3">
        <w:rPr>
          <w:b/>
          <w:color w:val="auto"/>
          <w:sz w:val="22"/>
          <w:szCs w:val="22"/>
        </w:rPr>
        <w:t>brise</w:t>
      </w:r>
      <w:proofErr w:type="spellEnd"/>
      <w:r w:rsidRPr="00CB64B3">
        <w:rPr>
          <w:b/>
          <w:color w:val="auto"/>
          <w:sz w:val="22"/>
          <w:szCs w:val="22"/>
        </w:rPr>
        <w:t xml:space="preserve"> </w:t>
      </w:r>
      <w:proofErr w:type="spellStart"/>
      <w:r w:rsidRPr="00CB64B3">
        <w:rPr>
          <w:b/>
          <w:color w:val="auto"/>
          <w:sz w:val="22"/>
          <w:szCs w:val="22"/>
        </w:rPr>
        <w:t>soleil</w:t>
      </w:r>
      <w:proofErr w:type="spellEnd"/>
      <w:r w:rsidRPr="00CB64B3">
        <w:rPr>
          <w:b/>
          <w:color w:val="auto"/>
          <w:sz w:val="22"/>
          <w:szCs w:val="22"/>
        </w:rPr>
        <w:t>, and similar building elements?</w:t>
      </w:r>
    </w:p>
    <w:p w14:paraId="48DF2BE3" w14:textId="77777777" w:rsidR="00CB64B3" w:rsidRDefault="00CB64B3" w:rsidP="00BE0147">
      <w:pPr>
        <w:spacing w:line="240" w:lineRule="auto"/>
        <w:rPr>
          <w:rFonts w:cs="Arial"/>
        </w:rPr>
      </w:pPr>
    </w:p>
    <w:p w14:paraId="78DDA2F1" w14:textId="157811FD" w:rsidR="00CB64B3" w:rsidRPr="00CB64B3" w:rsidRDefault="008B7AC1" w:rsidP="00BE0147">
      <w:pPr>
        <w:pStyle w:val="Default"/>
        <w:numPr>
          <w:ilvl w:val="0"/>
          <w:numId w:val="20"/>
        </w:numPr>
        <w:rPr>
          <w:bCs/>
          <w:color w:val="auto"/>
          <w:sz w:val="22"/>
          <w:szCs w:val="22"/>
        </w:rPr>
      </w:pPr>
      <w:r>
        <w:rPr>
          <w:bCs/>
          <w:color w:val="auto"/>
          <w:sz w:val="22"/>
          <w:szCs w:val="22"/>
        </w:rPr>
        <w:t>Yes. T</w:t>
      </w:r>
      <w:r w:rsidR="00CB64B3" w:rsidRPr="00835A90">
        <w:rPr>
          <w:bCs/>
          <w:color w:val="auto"/>
          <w:sz w:val="22"/>
          <w:szCs w:val="22"/>
        </w:rPr>
        <w:t xml:space="preserve">he LGA would like to see all combustible materials banned from </w:t>
      </w:r>
      <w:r w:rsidR="009C6AEA">
        <w:rPr>
          <w:bCs/>
          <w:color w:val="auto"/>
          <w:sz w:val="22"/>
          <w:szCs w:val="22"/>
        </w:rPr>
        <w:t>use on the external walls of high-rise residential buildings.</w:t>
      </w:r>
      <w:r w:rsidR="00CB64B3" w:rsidRPr="00835A90">
        <w:rPr>
          <w:bCs/>
          <w:color w:val="auto"/>
          <w:sz w:val="22"/>
          <w:szCs w:val="22"/>
        </w:rPr>
        <w:t xml:space="preserve"> However, </w:t>
      </w:r>
      <w:r w:rsidR="009C6AEA">
        <w:rPr>
          <w:sz w:val="22"/>
          <w:szCs w:val="22"/>
          <w:lang w:eastAsia="ja-JP"/>
        </w:rPr>
        <w:t>we</w:t>
      </w:r>
      <w:r>
        <w:rPr>
          <w:sz w:val="22"/>
          <w:szCs w:val="22"/>
          <w:lang w:eastAsia="ja-JP"/>
        </w:rPr>
        <w:t xml:space="preserve"> recognise</w:t>
      </w:r>
      <w:r w:rsidR="00CB64B3" w:rsidRPr="00835A90">
        <w:rPr>
          <w:sz w:val="22"/>
          <w:szCs w:val="22"/>
          <w:lang w:eastAsia="ja-JP"/>
        </w:rPr>
        <w:t xml:space="preserve"> that there may be some components which cannot be </w:t>
      </w:r>
      <w:r>
        <w:rPr>
          <w:sz w:val="22"/>
          <w:szCs w:val="22"/>
          <w:lang w:eastAsia="ja-JP"/>
        </w:rPr>
        <w:t xml:space="preserve">immediately </w:t>
      </w:r>
      <w:r w:rsidR="00CB64B3" w:rsidRPr="00835A90">
        <w:rPr>
          <w:sz w:val="22"/>
          <w:szCs w:val="22"/>
          <w:lang w:eastAsia="ja-JP"/>
        </w:rPr>
        <w:t>substituted by non-combustible</w:t>
      </w:r>
      <w:r>
        <w:rPr>
          <w:sz w:val="22"/>
          <w:szCs w:val="22"/>
          <w:lang w:eastAsia="ja-JP"/>
        </w:rPr>
        <w:t xml:space="preserve"> materials</w:t>
      </w:r>
      <w:r w:rsidR="00AA76AD">
        <w:rPr>
          <w:sz w:val="22"/>
          <w:szCs w:val="22"/>
          <w:lang w:eastAsia="ja-JP"/>
        </w:rPr>
        <w:t>,</w:t>
      </w:r>
      <w:r w:rsidR="00CB64B3" w:rsidRPr="00835A90">
        <w:rPr>
          <w:sz w:val="22"/>
          <w:szCs w:val="22"/>
          <w:lang w:eastAsia="ja-JP"/>
        </w:rPr>
        <w:t xml:space="preserve"> </w:t>
      </w:r>
      <w:r w:rsidR="002713F1">
        <w:rPr>
          <w:sz w:val="22"/>
          <w:szCs w:val="22"/>
          <w:lang w:eastAsia="ja-JP"/>
        </w:rPr>
        <w:t>such as vapour membranes and gaskets and seals</w:t>
      </w:r>
      <w:r w:rsidR="00CB64B3" w:rsidRPr="00835A90">
        <w:rPr>
          <w:sz w:val="22"/>
          <w:szCs w:val="22"/>
          <w:lang w:eastAsia="ja-JP"/>
        </w:rPr>
        <w:t>. These should be dealt with by specific exemption</w:t>
      </w:r>
      <w:r w:rsidR="00D46ACC">
        <w:rPr>
          <w:sz w:val="22"/>
          <w:szCs w:val="22"/>
          <w:lang w:eastAsia="ja-JP"/>
        </w:rPr>
        <w:t>s,</w:t>
      </w:r>
      <w:r>
        <w:rPr>
          <w:sz w:val="22"/>
          <w:szCs w:val="22"/>
          <w:lang w:eastAsia="ja-JP"/>
        </w:rPr>
        <w:t xml:space="preserve"> which phases out </w:t>
      </w:r>
      <w:r>
        <w:rPr>
          <w:sz w:val="22"/>
          <w:szCs w:val="22"/>
          <w:lang w:eastAsia="ja-JP"/>
        </w:rPr>
        <w:lastRenderedPageBreak/>
        <w:t>their use to allow the development of non-combustible products, and they</w:t>
      </w:r>
      <w:r w:rsidR="00CB64B3" w:rsidRPr="00835A90">
        <w:rPr>
          <w:sz w:val="22"/>
          <w:szCs w:val="22"/>
          <w:lang w:eastAsia="ja-JP"/>
        </w:rPr>
        <w:t xml:space="preserve"> should never be used where a non-combustible alternative is available.</w:t>
      </w:r>
    </w:p>
    <w:p w14:paraId="4F551B06" w14:textId="77777777" w:rsidR="00CB64B3" w:rsidRDefault="00CB64B3" w:rsidP="002713F1">
      <w:pPr>
        <w:pStyle w:val="Default"/>
        <w:rPr>
          <w:color w:val="auto"/>
          <w:sz w:val="22"/>
          <w:szCs w:val="22"/>
        </w:rPr>
      </w:pPr>
    </w:p>
    <w:p w14:paraId="0D38EBA7" w14:textId="77777777" w:rsidR="00EA3DAB" w:rsidRPr="00835A90" w:rsidRDefault="00EA3DAB"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Question 7</w:t>
      </w:r>
    </w:p>
    <w:p w14:paraId="5BB51219" w14:textId="77777777" w:rsidR="00EA3DAB" w:rsidRPr="00835A90" w:rsidRDefault="00EA3DAB" w:rsidP="00BE0147">
      <w:pPr>
        <w:autoSpaceDE w:val="0"/>
        <w:autoSpaceDN w:val="0"/>
        <w:adjustRightInd w:val="0"/>
        <w:spacing w:line="240" w:lineRule="auto"/>
        <w:rPr>
          <w:rFonts w:ascii="Arial" w:hAnsi="Arial" w:cs="Arial"/>
          <w:b/>
          <w:color w:val="000000"/>
        </w:rPr>
      </w:pPr>
    </w:p>
    <w:p w14:paraId="4C843E45" w14:textId="77777777" w:rsidR="00EA3DAB" w:rsidRPr="00835A90" w:rsidRDefault="00EA3DAB" w:rsidP="00BE0147">
      <w:pPr>
        <w:pStyle w:val="ListParagraph"/>
        <w:numPr>
          <w:ilvl w:val="0"/>
          <w:numId w:val="34"/>
        </w:numPr>
        <w:autoSpaceDE w:val="0"/>
        <w:autoSpaceDN w:val="0"/>
        <w:adjustRightInd w:val="0"/>
        <w:spacing w:after="0" w:line="240" w:lineRule="auto"/>
        <w:rPr>
          <w:rFonts w:cs="Arial"/>
          <w:b/>
          <w:color w:val="000000"/>
        </w:rPr>
      </w:pPr>
      <w:r w:rsidRPr="00835A90">
        <w:rPr>
          <w:rFonts w:cs="Arial"/>
          <w:b/>
          <w:color w:val="000000"/>
        </w:rPr>
        <w:t xml:space="preserve">Do you agree that a limited number of wall system components should, by exception, be exempted from the proposed ban? </w:t>
      </w:r>
    </w:p>
    <w:p w14:paraId="0EFAA4D3" w14:textId="77777777" w:rsidR="00CB64B3" w:rsidRPr="00835A90" w:rsidRDefault="00CB64B3" w:rsidP="00BE0147">
      <w:pPr>
        <w:pStyle w:val="Default"/>
        <w:ind w:left="360"/>
        <w:rPr>
          <w:color w:val="auto"/>
          <w:sz w:val="22"/>
          <w:szCs w:val="22"/>
        </w:rPr>
      </w:pPr>
    </w:p>
    <w:p w14:paraId="2914D70E" w14:textId="412208AC" w:rsidR="00EA3DAB" w:rsidRPr="00835A90" w:rsidRDefault="00EA3DAB"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Yes</w:t>
      </w:r>
      <w:r w:rsidR="009E7E67">
        <w:rPr>
          <w:rFonts w:cs="Arial"/>
          <w:color w:val="000000"/>
        </w:rPr>
        <w:t>. T</w:t>
      </w:r>
      <w:r w:rsidRPr="00835A90">
        <w:rPr>
          <w:rFonts w:cs="Arial"/>
          <w:color w:val="000000"/>
        </w:rPr>
        <w:t>he legislation used to implement the proposed ban should list specific components by exception, and allow the Secretary of Stat</w:t>
      </w:r>
      <w:r w:rsidR="00D14C71">
        <w:rPr>
          <w:rFonts w:cs="Arial"/>
          <w:color w:val="000000"/>
        </w:rPr>
        <w:t xml:space="preserve">e to make others. However, the </w:t>
      </w:r>
      <w:r w:rsidR="009E7E67">
        <w:rPr>
          <w:rFonts w:cs="Arial"/>
          <w:color w:val="000000"/>
        </w:rPr>
        <w:t xml:space="preserve">exemption </w:t>
      </w:r>
      <w:r w:rsidR="00D14C71">
        <w:rPr>
          <w:rFonts w:cs="Arial"/>
          <w:color w:val="000000"/>
        </w:rPr>
        <w:t xml:space="preserve">for any wall system components should not be permanent. The exemption should expire after a set period of time, which would encourage the development of </w:t>
      </w:r>
      <w:r w:rsidR="009E7E67">
        <w:rPr>
          <w:rFonts w:cs="Arial"/>
          <w:color w:val="000000"/>
        </w:rPr>
        <w:t>non-combustible alternatives</w:t>
      </w:r>
      <w:r w:rsidR="00D14C71">
        <w:rPr>
          <w:rFonts w:cs="Arial"/>
          <w:color w:val="000000"/>
        </w:rPr>
        <w:t>, and provide time for them</w:t>
      </w:r>
      <w:r w:rsidR="009E7E67">
        <w:rPr>
          <w:rFonts w:cs="Arial"/>
          <w:color w:val="000000"/>
        </w:rPr>
        <w:t xml:space="preserve"> to be brought to market. In addition the exemption </w:t>
      </w:r>
      <w:r w:rsidRPr="00835A90">
        <w:rPr>
          <w:rFonts w:cs="Arial"/>
          <w:color w:val="000000"/>
        </w:rPr>
        <w:t xml:space="preserve">should only be allowed where no non-combustible alternatives exist. </w:t>
      </w:r>
    </w:p>
    <w:p w14:paraId="1F8AFE58" w14:textId="77777777" w:rsidR="00EA3DAB" w:rsidRPr="00835A90" w:rsidRDefault="00EA3DAB" w:rsidP="00BE0147">
      <w:pPr>
        <w:pStyle w:val="ListParagraph"/>
        <w:numPr>
          <w:ilvl w:val="0"/>
          <w:numId w:val="0"/>
        </w:numPr>
        <w:autoSpaceDE w:val="0"/>
        <w:autoSpaceDN w:val="0"/>
        <w:adjustRightInd w:val="0"/>
        <w:spacing w:after="0" w:line="240" w:lineRule="auto"/>
        <w:ind w:left="360"/>
        <w:rPr>
          <w:rFonts w:cs="Arial"/>
          <w:b/>
          <w:color w:val="000000"/>
        </w:rPr>
      </w:pPr>
    </w:p>
    <w:p w14:paraId="7E8FB937" w14:textId="30D66AE9" w:rsidR="00EA3DAB" w:rsidRPr="00EA3DAB" w:rsidRDefault="00EA3DAB" w:rsidP="00BE0147">
      <w:pPr>
        <w:pStyle w:val="ListParagraph"/>
        <w:numPr>
          <w:ilvl w:val="0"/>
          <w:numId w:val="34"/>
        </w:numPr>
        <w:autoSpaceDE w:val="0"/>
        <w:autoSpaceDN w:val="0"/>
        <w:adjustRightInd w:val="0"/>
        <w:spacing w:after="0" w:line="240" w:lineRule="auto"/>
        <w:rPr>
          <w:rFonts w:cs="Arial"/>
          <w:b/>
          <w:color w:val="000000"/>
        </w:rPr>
      </w:pPr>
      <w:r w:rsidRPr="00EA3DAB">
        <w:rPr>
          <w:rFonts w:cs="Arial"/>
          <w:b/>
          <w:color w:val="000000"/>
        </w:rPr>
        <w:t xml:space="preserve">If yes, what components should be included on an exemption list and what </w:t>
      </w:r>
      <w:r w:rsidRPr="00EA3DAB">
        <w:rPr>
          <w:rFonts w:cs="Arial"/>
          <w:b/>
        </w:rPr>
        <w:t xml:space="preserve">conditions should be imposed on their use? </w:t>
      </w:r>
    </w:p>
    <w:p w14:paraId="11D21CE6" w14:textId="77777777" w:rsidR="00EA3DAB" w:rsidRPr="00EA3DAB" w:rsidRDefault="00EA3DAB" w:rsidP="00BE0147">
      <w:pPr>
        <w:pStyle w:val="ListParagraph"/>
        <w:numPr>
          <w:ilvl w:val="0"/>
          <w:numId w:val="0"/>
        </w:numPr>
        <w:autoSpaceDE w:val="0"/>
        <w:autoSpaceDN w:val="0"/>
        <w:adjustRightInd w:val="0"/>
        <w:spacing w:after="0" w:line="240" w:lineRule="auto"/>
        <w:ind w:left="360"/>
        <w:rPr>
          <w:rFonts w:cs="Arial"/>
        </w:rPr>
      </w:pPr>
    </w:p>
    <w:p w14:paraId="005188F4" w14:textId="53B73462" w:rsidR="00EA3DAB" w:rsidRPr="00835A90" w:rsidRDefault="00EA3DAB" w:rsidP="00BE0147">
      <w:pPr>
        <w:pStyle w:val="ListParagraph"/>
        <w:numPr>
          <w:ilvl w:val="0"/>
          <w:numId w:val="20"/>
        </w:numPr>
        <w:autoSpaceDE w:val="0"/>
        <w:autoSpaceDN w:val="0"/>
        <w:adjustRightInd w:val="0"/>
        <w:spacing w:after="0" w:line="240" w:lineRule="auto"/>
        <w:rPr>
          <w:rFonts w:cs="Arial"/>
        </w:rPr>
      </w:pPr>
      <w:r w:rsidRPr="00835A90">
        <w:rPr>
          <w:rFonts w:cs="Arial"/>
          <w:color w:val="000000"/>
        </w:rPr>
        <w:t>As above, components should only be included on an exception list where no non-combustible alternatives exist</w:t>
      </w:r>
      <w:r w:rsidR="00D14C71">
        <w:rPr>
          <w:rFonts w:cs="Arial"/>
          <w:color w:val="000000"/>
        </w:rPr>
        <w:t>, and the exemption should not be permanent, instead allowing for the phasing out of the use of combustible materials in favour of non-combustible products</w:t>
      </w:r>
      <w:r w:rsidRPr="00835A90">
        <w:rPr>
          <w:rFonts w:cs="Arial"/>
          <w:color w:val="000000"/>
        </w:rPr>
        <w:t>.</w:t>
      </w:r>
      <w:r w:rsidRPr="00835A90">
        <w:rPr>
          <w:rFonts w:cs="Arial"/>
        </w:rPr>
        <w:t xml:space="preserve"> </w:t>
      </w:r>
    </w:p>
    <w:p w14:paraId="52FFB422" w14:textId="77777777" w:rsidR="00EA3DAB" w:rsidRPr="00835A90" w:rsidRDefault="00EA3DAB" w:rsidP="00BE0147">
      <w:pPr>
        <w:pStyle w:val="ListParagraph"/>
        <w:numPr>
          <w:ilvl w:val="0"/>
          <w:numId w:val="0"/>
        </w:numPr>
        <w:autoSpaceDE w:val="0"/>
        <w:autoSpaceDN w:val="0"/>
        <w:adjustRightInd w:val="0"/>
        <w:spacing w:after="0" w:line="240" w:lineRule="auto"/>
        <w:ind w:left="360"/>
        <w:rPr>
          <w:rFonts w:cs="Arial"/>
        </w:rPr>
      </w:pPr>
    </w:p>
    <w:p w14:paraId="36AE5EBC" w14:textId="1E858C7E" w:rsidR="00EA3DAB" w:rsidRDefault="00EA3DAB"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 xml:space="preserve">The LGA is open to the possibility that expert advice may </w:t>
      </w:r>
      <w:r w:rsidR="00D14C71">
        <w:rPr>
          <w:rFonts w:cs="Arial"/>
          <w:color w:val="000000"/>
        </w:rPr>
        <w:t xml:space="preserve">conclude </w:t>
      </w:r>
      <w:r w:rsidRPr="00835A90">
        <w:rPr>
          <w:rFonts w:cs="Arial"/>
          <w:color w:val="000000"/>
        </w:rPr>
        <w:t>there needs to be some form of testing or other safety verification for cladding systems to take account of unavoidable use of combustibles. This testing system, if used, will require both independent third party verifi</w:t>
      </w:r>
      <w:r w:rsidR="006652AA">
        <w:rPr>
          <w:rFonts w:cs="Arial"/>
          <w:color w:val="000000"/>
        </w:rPr>
        <w:t>cation of the system tested</w:t>
      </w:r>
      <w:r w:rsidR="00F41DEC">
        <w:rPr>
          <w:rFonts w:cs="Arial"/>
          <w:color w:val="000000"/>
        </w:rPr>
        <w:t xml:space="preserve"> and</w:t>
      </w:r>
      <w:r w:rsidR="006652AA">
        <w:rPr>
          <w:rFonts w:cs="Arial"/>
          <w:color w:val="000000"/>
        </w:rPr>
        <w:t xml:space="preserve"> </w:t>
      </w:r>
      <w:r w:rsidRPr="00835A90">
        <w:rPr>
          <w:rFonts w:cs="Arial"/>
          <w:color w:val="000000"/>
        </w:rPr>
        <w:t>robust random sampling of product samples used in the system’s construction</w:t>
      </w:r>
      <w:r w:rsidR="00F41DEC">
        <w:rPr>
          <w:rFonts w:cs="Arial"/>
          <w:color w:val="000000"/>
        </w:rPr>
        <w:t>,</w:t>
      </w:r>
      <w:r w:rsidR="006652AA">
        <w:rPr>
          <w:rFonts w:cs="Arial"/>
          <w:color w:val="000000"/>
        </w:rPr>
        <w:t xml:space="preserve"> and should </w:t>
      </w:r>
      <w:r w:rsidR="00BD0E69">
        <w:rPr>
          <w:rFonts w:cs="Arial"/>
          <w:color w:val="000000"/>
        </w:rPr>
        <w:t xml:space="preserve">also </w:t>
      </w:r>
      <w:r w:rsidR="006652AA">
        <w:rPr>
          <w:rFonts w:cs="Arial"/>
          <w:color w:val="000000"/>
        </w:rPr>
        <w:t>involve the testing of all the materials to be used on the external wall together</w:t>
      </w:r>
      <w:r w:rsidRPr="00835A90">
        <w:rPr>
          <w:rFonts w:cs="Arial"/>
          <w:color w:val="000000"/>
        </w:rPr>
        <w:t>.</w:t>
      </w:r>
    </w:p>
    <w:p w14:paraId="4499FA47" w14:textId="77777777" w:rsidR="00EA3DAB" w:rsidRDefault="00EA3DAB" w:rsidP="00BE0147">
      <w:pPr>
        <w:pStyle w:val="ListParagraph"/>
        <w:numPr>
          <w:ilvl w:val="0"/>
          <w:numId w:val="0"/>
        </w:numPr>
        <w:spacing w:after="0" w:line="240" w:lineRule="auto"/>
        <w:ind w:left="360"/>
        <w:rPr>
          <w:rFonts w:cs="Arial"/>
          <w:color w:val="000000"/>
        </w:rPr>
      </w:pPr>
    </w:p>
    <w:p w14:paraId="5390266A" w14:textId="5F89E61C" w:rsidR="00EA3DAB" w:rsidRPr="00EA3DAB" w:rsidRDefault="00EA3DAB" w:rsidP="00BE0147">
      <w:pPr>
        <w:pStyle w:val="ListParagraph"/>
        <w:numPr>
          <w:ilvl w:val="0"/>
          <w:numId w:val="34"/>
        </w:numPr>
        <w:autoSpaceDE w:val="0"/>
        <w:autoSpaceDN w:val="0"/>
        <w:adjustRightInd w:val="0"/>
        <w:spacing w:after="0" w:line="240" w:lineRule="auto"/>
        <w:rPr>
          <w:rFonts w:cs="Arial"/>
          <w:b/>
          <w:color w:val="000000"/>
        </w:rPr>
      </w:pPr>
      <w:r w:rsidRPr="00EA3DAB">
        <w:rPr>
          <w:rFonts w:cs="Arial"/>
          <w:b/>
          <w:color w:val="000000"/>
        </w:rPr>
        <w:t xml:space="preserve">Would you recommend an alternative way of achieving the policy aims stated above? </w:t>
      </w:r>
    </w:p>
    <w:p w14:paraId="3A07BE59" w14:textId="77777777" w:rsidR="00EA3DAB" w:rsidRDefault="00EA3DAB" w:rsidP="00BE0147">
      <w:pPr>
        <w:pStyle w:val="ListParagraph"/>
        <w:numPr>
          <w:ilvl w:val="0"/>
          <w:numId w:val="0"/>
        </w:numPr>
        <w:spacing w:after="0" w:line="240" w:lineRule="auto"/>
        <w:ind w:left="360"/>
        <w:rPr>
          <w:rFonts w:cs="Arial"/>
          <w:color w:val="000000"/>
        </w:rPr>
      </w:pPr>
    </w:p>
    <w:p w14:paraId="7C3C5F51" w14:textId="77777777" w:rsidR="00EA3DAB" w:rsidRDefault="00EA3DAB" w:rsidP="00BE0147">
      <w:pPr>
        <w:pStyle w:val="ListParagraph"/>
        <w:numPr>
          <w:ilvl w:val="0"/>
          <w:numId w:val="20"/>
        </w:numPr>
        <w:spacing w:after="0" w:line="240" w:lineRule="auto"/>
        <w:rPr>
          <w:rFonts w:cs="Arial"/>
        </w:rPr>
      </w:pPr>
      <w:r w:rsidRPr="00EA3DAB">
        <w:rPr>
          <w:rFonts w:cs="Arial"/>
        </w:rPr>
        <w:t>No comment.</w:t>
      </w:r>
    </w:p>
    <w:p w14:paraId="297A0711" w14:textId="77777777" w:rsidR="006652AA" w:rsidRDefault="006652AA" w:rsidP="00BE0147">
      <w:pPr>
        <w:autoSpaceDE w:val="0"/>
        <w:autoSpaceDN w:val="0"/>
        <w:adjustRightInd w:val="0"/>
        <w:spacing w:line="240" w:lineRule="auto"/>
        <w:rPr>
          <w:rFonts w:ascii="Arial" w:hAnsi="Arial" w:cs="Arial"/>
          <w:b/>
          <w:bCs/>
          <w:color w:val="000000"/>
        </w:rPr>
      </w:pPr>
    </w:p>
    <w:p w14:paraId="3BF449AD" w14:textId="77777777" w:rsidR="00EA3DAB" w:rsidRPr="00835A90" w:rsidRDefault="00EA3DAB"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Question 8</w:t>
      </w:r>
    </w:p>
    <w:p w14:paraId="25BB3702" w14:textId="77777777" w:rsidR="00EA3DAB" w:rsidRPr="00835A90" w:rsidRDefault="00EA3DAB" w:rsidP="00BE0147">
      <w:pPr>
        <w:autoSpaceDE w:val="0"/>
        <w:autoSpaceDN w:val="0"/>
        <w:adjustRightInd w:val="0"/>
        <w:spacing w:line="240" w:lineRule="auto"/>
        <w:rPr>
          <w:rFonts w:ascii="Arial" w:hAnsi="Arial" w:cs="Arial"/>
          <w:b/>
          <w:color w:val="000000"/>
        </w:rPr>
      </w:pPr>
    </w:p>
    <w:p w14:paraId="1A3A144E" w14:textId="77777777" w:rsidR="00EA3DAB" w:rsidRPr="00835A90" w:rsidRDefault="00EA3DAB" w:rsidP="00BE0147">
      <w:pPr>
        <w:autoSpaceDE w:val="0"/>
        <w:autoSpaceDN w:val="0"/>
        <w:adjustRightInd w:val="0"/>
        <w:spacing w:line="240" w:lineRule="auto"/>
        <w:rPr>
          <w:rFonts w:ascii="Arial" w:hAnsi="Arial" w:cs="Arial"/>
          <w:b/>
          <w:color w:val="000000"/>
        </w:rPr>
      </w:pPr>
      <w:r w:rsidRPr="00835A90">
        <w:rPr>
          <w:rFonts w:ascii="Arial" w:hAnsi="Arial" w:cs="Arial"/>
          <w:b/>
          <w:color w:val="000000"/>
        </w:rPr>
        <w:t xml:space="preserve">Do you agree that: </w:t>
      </w:r>
    </w:p>
    <w:p w14:paraId="4129C03D" w14:textId="77777777" w:rsidR="00EA3DAB" w:rsidRPr="00835A90" w:rsidRDefault="00EA3DAB" w:rsidP="00BE0147">
      <w:pPr>
        <w:autoSpaceDE w:val="0"/>
        <w:autoSpaceDN w:val="0"/>
        <w:adjustRightInd w:val="0"/>
        <w:spacing w:line="240" w:lineRule="auto"/>
        <w:rPr>
          <w:rFonts w:ascii="Arial" w:hAnsi="Arial" w:cs="Arial"/>
          <w:b/>
          <w:color w:val="000000"/>
        </w:rPr>
      </w:pPr>
    </w:p>
    <w:p w14:paraId="79C0BE12" w14:textId="77777777" w:rsidR="00EA3DAB" w:rsidRPr="00835A90" w:rsidRDefault="00EA3DAB" w:rsidP="00BE0147">
      <w:pPr>
        <w:pStyle w:val="ListParagraph"/>
        <w:numPr>
          <w:ilvl w:val="0"/>
          <w:numId w:val="37"/>
        </w:numPr>
        <w:autoSpaceDE w:val="0"/>
        <w:autoSpaceDN w:val="0"/>
        <w:adjustRightInd w:val="0"/>
        <w:spacing w:after="0" w:line="240" w:lineRule="auto"/>
        <w:rPr>
          <w:rFonts w:cs="Arial"/>
          <w:b/>
          <w:color w:val="000000"/>
        </w:rPr>
      </w:pPr>
      <w:r w:rsidRPr="00835A90">
        <w:rPr>
          <w:rFonts w:cs="Arial"/>
          <w:b/>
          <w:color w:val="000000"/>
        </w:rPr>
        <w:t xml:space="preserve">A risk-based approach is appropriate for existing buildings? </w:t>
      </w:r>
    </w:p>
    <w:p w14:paraId="05C399EA" w14:textId="77777777" w:rsidR="00EA3DAB" w:rsidRPr="00EA3DAB" w:rsidRDefault="00EA3DAB" w:rsidP="00BE0147">
      <w:pPr>
        <w:spacing w:line="240" w:lineRule="auto"/>
        <w:rPr>
          <w:rFonts w:cs="Arial"/>
        </w:rPr>
      </w:pPr>
    </w:p>
    <w:p w14:paraId="7E4CD800" w14:textId="77777777" w:rsidR="00EA3DAB" w:rsidRPr="00BD0E69" w:rsidRDefault="00EA3DAB" w:rsidP="00BE0147">
      <w:pPr>
        <w:pStyle w:val="ListParagraph"/>
        <w:numPr>
          <w:ilvl w:val="0"/>
          <w:numId w:val="20"/>
        </w:numPr>
        <w:autoSpaceDE w:val="0"/>
        <w:autoSpaceDN w:val="0"/>
        <w:adjustRightInd w:val="0"/>
        <w:spacing w:after="0" w:line="240" w:lineRule="auto"/>
        <w:rPr>
          <w:rFonts w:cs="Arial"/>
          <w:color w:val="000000"/>
        </w:rPr>
      </w:pPr>
      <w:r w:rsidRPr="00BD0E69">
        <w:rPr>
          <w:rFonts w:cs="Arial"/>
          <w:color w:val="000000"/>
        </w:rPr>
        <w:t xml:space="preserve">Yes. In line with the approach recommended by the </w:t>
      </w:r>
      <w:proofErr w:type="spellStart"/>
      <w:r w:rsidRPr="00BD0E69">
        <w:rPr>
          <w:rFonts w:cs="Arial"/>
          <w:color w:val="000000"/>
        </w:rPr>
        <w:t>Hackitt</w:t>
      </w:r>
      <w:proofErr w:type="spellEnd"/>
      <w:r w:rsidRPr="00BD0E69">
        <w:rPr>
          <w:rFonts w:cs="Arial"/>
          <w:color w:val="000000"/>
        </w:rPr>
        <w:t xml:space="preserve"> review, retrospective action should be undertaken on a risk-based rather than prescriptive basis. However, as set out in our answer to question 4 of this consultation, this approach should be applied to residential buildings over 11m in height, as well as buildings in which vulnerable people sleep.</w:t>
      </w:r>
    </w:p>
    <w:p w14:paraId="6B788A9A" w14:textId="77777777" w:rsidR="00EA3DAB" w:rsidRDefault="00EA3DAB" w:rsidP="00BE0147">
      <w:pPr>
        <w:pStyle w:val="ListParagraph"/>
        <w:numPr>
          <w:ilvl w:val="0"/>
          <w:numId w:val="0"/>
        </w:numPr>
        <w:autoSpaceDE w:val="0"/>
        <w:autoSpaceDN w:val="0"/>
        <w:adjustRightInd w:val="0"/>
        <w:spacing w:after="0" w:line="240" w:lineRule="auto"/>
        <w:ind w:left="360"/>
        <w:rPr>
          <w:rFonts w:cs="Arial"/>
          <w:color w:val="000000"/>
        </w:rPr>
      </w:pPr>
    </w:p>
    <w:p w14:paraId="1BB0E44F" w14:textId="37666AE0" w:rsidR="00EA3DAB" w:rsidRPr="00EA3DAB" w:rsidRDefault="00EA3DAB" w:rsidP="00BE0147">
      <w:pPr>
        <w:pStyle w:val="ListParagraph"/>
        <w:numPr>
          <w:ilvl w:val="0"/>
          <w:numId w:val="37"/>
        </w:numPr>
        <w:autoSpaceDE w:val="0"/>
        <w:autoSpaceDN w:val="0"/>
        <w:adjustRightInd w:val="0"/>
        <w:spacing w:after="0" w:line="240" w:lineRule="auto"/>
        <w:rPr>
          <w:rFonts w:cs="Arial"/>
          <w:b/>
          <w:color w:val="000000"/>
        </w:rPr>
      </w:pPr>
      <w:r w:rsidRPr="00EA3DAB">
        <w:rPr>
          <w:rFonts w:cs="Arial"/>
          <w:b/>
          <w:color w:val="000000"/>
        </w:rPr>
        <w:t xml:space="preserve">the ban should apply to alterations to existing buildings, including over-cladding? </w:t>
      </w:r>
    </w:p>
    <w:p w14:paraId="260B5461" w14:textId="77777777" w:rsidR="00EA3DAB" w:rsidRPr="00835A90" w:rsidRDefault="00EA3DAB" w:rsidP="00BE0147">
      <w:pPr>
        <w:pStyle w:val="ListParagraph"/>
        <w:numPr>
          <w:ilvl w:val="0"/>
          <w:numId w:val="0"/>
        </w:numPr>
        <w:autoSpaceDE w:val="0"/>
        <w:autoSpaceDN w:val="0"/>
        <w:adjustRightInd w:val="0"/>
        <w:spacing w:after="0" w:line="240" w:lineRule="auto"/>
        <w:ind w:left="360"/>
        <w:rPr>
          <w:rFonts w:cs="Arial"/>
          <w:color w:val="000000"/>
        </w:rPr>
      </w:pPr>
    </w:p>
    <w:p w14:paraId="7CCE586B" w14:textId="4FA67005" w:rsidR="00EA3DAB" w:rsidRDefault="00EA3DAB"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Yes. Without this stipulation, the ban will</w:t>
      </w:r>
      <w:r w:rsidR="006D1477">
        <w:rPr>
          <w:rFonts w:cs="Arial"/>
          <w:color w:val="000000"/>
        </w:rPr>
        <w:t xml:space="preserve"> </w:t>
      </w:r>
      <w:r w:rsidRPr="00835A90">
        <w:rPr>
          <w:rFonts w:cs="Arial"/>
          <w:color w:val="000000"/>
        </w:rPr>
        <w:t xml:space="preserve">be </w:t>
      </w:r>
      <w:r w:rsidR="006D1477">
        <w:rPr>
          <w:rFonts w:cs="Arial"/>
          <w:color w:val="000000"/>
        </w:rPr>
        <w:t xml:space="preserve">significantly less effective, with </w:t>
      </w:r>
      <w:r w:rsidRPr="00835A90">
        <w:rPr>
          <w:rFonts w:cs="Arial"/>
          <w:color w:val="000000"/>
        </w:rPr>
        <w:t>existi</w:t>
      </w:r>
      <w:r w:rsidR="006D1477">
        <w:rPr>
          <w:rFonts w:cs="Arial"/>
          <w:color w:val="000000"/>
        </w:rPr>
        <w:t>ng buildings in effect being excluded from having to operate the ban, leaving the residents of existing buildings at risk</w:t>
      </w:r>
      <w:r w:rsidRPr="00835A90">
        <w:rPr>
          <w:rFonts w:cs="Arial"/>
          <w:color w:val="000000"/>
        </w:rPr>
        <w:t xml:space="preserve">. </w:t>
      </w:r>
    </w:p>
    <w:p w14:paraId="13230712" w14:textId="77777777" w:rsidR="00EA3DAB" w:rsidRDefault="00EA3DAB" w:rsidP="00BE0147">
      <w:pPr>
        <w:pStyle w:val="ListParagraph"/>
        <w:numPr>
          <w:ilvl w:val="0"/>
          <w:numId w:val="0"/>
        </w:numPr>
        <w:autoSpaceDE w:val="0"/>
        <w:autoSpaceDN w:val="0"/>
        <w:adjustRightInd w:val="0"/>
        <w:spacing w:after="0" w:line="240" w:lineRule="auto"/>
        <w:ind w:left="360"/>
        <w:rPr>
          <w:rFonts w:cs="Arial"/>
          <w:color w:val="000000"/>
        </w:rPr>
      </w:pPr>
    </w:p>
    <w:p w14:paraId="5EC671EE" w14:textId="67EAA0AF" w:rsidR="00EA3DAB" w:rsidRPr="00EA3DAB" w:rsidRDefault="00EA3DAB" w:rsidP="00BE0147">
      <w:pPr>
        <w:pStyle w:val="ListParagraph"/>
        <w:numPr>
          <w:ilvl w:val="0"/>
          <w:numId w:val="37"/>
        </w:numPr>
        <w:autoSpaceDE w:val="0"/>
        <w:autoSpaceDN w:val="0"/>
        <w:adjustRightInd w:val="0"/>
        <w:spacing w:after="0" w:line="240" w:lineRule="auto"/>
        <w:rPr>
          <w:rFonts w:cs="Arial"/>
          <w:b/>
          <w:color w:val="000000"/>
        </w:rPr>
      </w:pPr>
      <w:r w:rsidRPr="00EA3DAB">
        <w:rPr>
          <w:rFonts w:cs="Arial"/>
          <w:b/>
          <w:color w:val="000000"/>
        </w:rPr>
        <w:t xml:space="preserve">The ban should extend to projects that have been notified before the ban takes effect but work has not begun on site? </w:t>
      </w:r>
    </w:p>
    <w:p w14:paraId="41D2FD4E" w14:textId="77777777" w:rsidR="00EA3DAB" w:rsidRPr="006D1477" w:rsidRDefault="00EA3DAB" w:rsidP="00BE0147">
      <w:pPr>
        <w:pStyle w:val="ListParagraph"/>
        <w:numPr>
          <w:ilvl w:val="0"/>
          <w:numId w:val="0"/>
        </w:numPr>
        <w:autoSpaceDE w:val="0"/>
        <w:autoSpaceDN w:val="0"/>
        <w:adjustRightInd w:val="0"/>
        <w:spacing w:after="0" w:line="240" w:lineRule="auto"/>
        <w:ind w:left="360"/>
        <w:rPr>
          <w:rFonts w:cs="Arial"/>
        </w:rPr>
      </w:pPr>
    </w:p>
    <w:p w14:paraId="286BAD28" w14:textId="3F244F0D" w:rsidR="00EA3DAB" w:rsidRPr="006D1477" w:rsidRDefault="00EA3DAB" w:rsidP="00BE0147">
      <w:pPr>
        <w:pStyle w:val="ListParagraph"/>
        <w:numPr>
          <w:ilvl w:val="0"/>
          <w:numId w:val="20"/>
        </w:numPr>
        <w:autoSpaceDE w:val="0"/>
        <w:autoSpaceDN w:val="0"/>
        <w:adjustRightInd w:val="0"/>
        <w:spacing w:after="0" w:line="240" w:lineRule="auto"/>
        <w:rPr>
          <w:rFonts w:cs="Arial"/>
        </w:rPr>
      </w:pPr>
      <w:r w:rsidRPr="006D1477">
        <w:rPr>
          <w:rFonts w:cs="Arial"/>
        </w:rPr>
        <w:lastRenderedPageBreak/>
        <w:t>Yes. Building owners will have sufficient notice in advance of the ban being implemented to change their construction plans as necessary.</w:t>
      </w:r>
      <w:r w:rsidR="006D1477">
        <w:rPr>
          <w:rFonts w:cs="Arial"/>
        </w:rPr>
        <w:t xml:space="preserve"> </w:t>
      </w:r>
    </w:p>
    <w:p w14:paraId="06357C21" w14:textId="024CF924" w:rsidR="00CB64B3" w:rsidRDefault="00CB64B3" w:rsidP="00BE0147">
      <w:pPr>
        <w:pStyle w:val="ListParagraph"/>
        <w:numPr>
          <w:ilvl w:val="0"/>
          <w:numId w:val="0"/>
        </w:numPr>
        <w:spacing w:after="0" w:line="240" w:lineRule="auto"/>
        <w:ind w:left="360"/>
        <w:rPr>
          <w:rFonts w:cs="Arial"/>
        </w:rPr>
      </w:pPr>
    </w:p>
    <w:p w14:paraId="7B86B223" w14:textId="434777E4" w:rsidR="00EA3DAB" w:rsidRPr="00EA3DAB" w:rsidRDefault="00EA3DAB" w:rsidP="00BE0147">
      <w:pPr>
        <w:pStyle w:val="ListParagraph"/>
        <w:numPr>
          <w:ilvl w:val="0"/>
          <w:numId w:val="37"/>
        </w:numPr>
        <w:autoSpaceDE w:val="0"/>
        <w:autoSpaceDN w:val="0"/>
        <w:adjustRightInd w:val="0"/>
        <w:spacing w:after="0" w:line="240" w:lineRule="auto"/>
        <w:rPr>
          <w:rFonts w:cs="Arial"/>
          <w:b/>
          <w:color w:val="000000"/>
        </w:rPr>
      </w:pPr>
      <w:r w:rsidRPr="00EA3DAB">
        <w:rPr>
          <w:rFonts w:cs="Arial"/>
          <w:b/>
          <w:color w:val="000000"/>
        </w:rPr>
        <w:t xml:space="preserve">The ban should not affect projects where building work has already begun? </w:t>
      </w:r>
    </w:p>
    <w:p w14:paraId="06927468" w14:textId="77777777" w:rsidR="00EA3DAB" w:rsidRDefault="00EA3DAB" w:rsidP="00BE0147">
      <w:pPr>
        <w:pStyle w:val="ListParagraph"/>
        <w:numPr>
          <w:ilvl w:val="0"/>
          <w:numId w:val="0"/>
        </w:numPr>
        <w:spacing w:after="0" w:line="240" w:lineRule="auto"/>
        <w:ind w:left="360"/>
        <w:rPr>
          <w:rFonts w:cs="Arial"/>
        </w:rPr>
      </w:pPr>
    </w:p>
    <w:p w14:paraId="2DB5DEA0" w14:textId="77777777" w:rsidR="00BE0147" w:rsidRPr="006D1477" w:rsidRDefault="00BE0147" w:rsidP="00BE0147">
      <w:pPr>
        <w:pStyle w:val="ListParagraph"/>
        <w:numPr>
          <w:ilvl w:val="0"/>
          <w:numId w:val="20"/>
        </w:numPr>
        <w:autoSpaceDE w:val="0"/>
        <w:autoSpaceDN w:val="0"/>
        <w:adjustRightInd w:val="0"/>
        <w:spacing w:after="0" w:line="240" w:lineRule="auto"/>
        <w:rPr>
          <w:rFonts w:cs="Arial"/>
        </w:rPr>
      </w:pPr>
      <w:r w:rsidRPr="006D1477">
        <w:rPr>
          <w:rFonts w:cs="Arial"/>
        </w:rPr>
        <w:t xml:space="preserve">We recommend that the proposed ban only affects projects where the building work began before a specified date. We further recommend that this date is shortly after the outcome of this consultation is published – 31 December 2018. </w:t>
      </w:r>
    </w:p>
    <w:p w14:paraId="352A6582" w14:textId="77777777" w:rsidR="00BE0147" w:rsidRPr="006D1477" w:rsidRDefault="00BE0147" w:rsidP="00BE0147">
      <w:pPr>
        <w:pStyle w:val="ListParagraph"/>
        <w:numPr>
          <w:ilvl w:val="0"/>
          <w:numId w:val="0"/>
        </w:numPr>
        <w:autoSpaceDE w:val="0"/>
        <w:autoSpaceDN w:val="0"/>
        <w:adjustRightInd w:val="0"/>
        <w:spacing w:after="0" w:line="240" w:lineRule="auto"/>
        <w:ind w:left="360"/>
        <w:rPr>
          <w:rFonts w:cs="Arial"/>
        </w:rPr>
      </w:pPr>
    </w:p>
    <w:p w14:paraId="36850DB6" w14:textId="77777777" w:rsidR="00BE0147" w:rsidRPr="006D1477" w:rsidRDefault="00BE0147" w:rsidP="00BE0147">
      <w:pPr>
        <w:pStyle w:val="ListParagraph"/>
        <w:numPr>
          <w:ilvl w:val="0"/>
          <w:numId w:val="20"/>
        </w:numPr>
        <w:autoSpaceDE w:val="0"/>
        <w:autoSpaceDN w:val="0"/>
        <w:adjustRightInd w:val="0"/>
        <w:spacing w:after="0" w:line="240" w:lineRule="auto"/>
        <w:rPr>
          <w:rFonts w:cs="Arial"/>
        </w:rPr>
      </w:pPr>
      <w:r w:rsidRPr="006D1477">
        <w:rPr>
          <w:rFonts w:cs="Arial"/>
        </w:rPr>
        <w:t>This approach will allow building owners sufficient flexibility to commence construction as scheduled without being unfairly impacted by a new ban. At the same time, it will prevent the system from being “gamed” by creating an excessive window of time in which building owners can begin construction work in a token or arbitrary way in order to circumvent the ban.</w:t>
      </w:r>
    </w:p>
    <w:p w14:paraId="296BBEA8" w14:textId="77777777" w:rsidR="00BE0147" w:rsidRPr="00835A90" w:rsidRDefault="00BE0147" w:rsidP="00BE0147">
      <w:pPr>
        <w:pStyle w:val="ListParagraph"/>
        <w:numPr>
          <w:ilvl w:val="0"/>
          <w:numId w:val="0"/>
        </w:numPr>
        <w:autoSpaceDE w:val="0"/>
        <w:autoSpaceDN w:val="0"/>
        <w:adjustRightInd w:val="0"/>
        <w:spacing w:after="0" w:line="240" w:lineRule="auto"/>
        <w:ind w:left="360"/>
        <w:rPr>
          <w:rFonts w:cs="Arial"/>
          <w:color w:val="FF0000"/>
        </w:rPr>
      </w:pPr>
    </w:p>
    <w:p w14:paraId="7A31E218" w14:textId="77777777" w:rsidR="00BE0147" w:rsidRPr="00835A90" w:rsidRDefault="00BE0147" w:rsidP="006D147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 xml:space="preserve">Question 9 </w:t>
      </w:r>
    </w:p>
    <w:p w14:paraId="66BBB4CB" w14:textId="77777777" w:rsidR="00BE0147" w:rsidRPr="00835A90" w:rsidRDefault="00BE0147" w:rsidP="00BE0147">
      <w:pPr>
        <w:autoSpaceDE w:val="0"/>
        <w:autoSpaceDN w:val="0"/>
        <w:adjustRightInd w:val="0"/>
        <w:spacing w:line="240" w:lineRule="auto"/>
        <w:ind w:left="720"/>
        <w:rPr>
          <w:rFonts w:ascii="Arial" w:hAnsi="Arial" w:cs="Arial"/>
          <w:b/>
          <w:color w:val="000000"/>
        </w:rPr>
      </w:pPr>
    </w:p>
    <w:p w14:paraId="4A13B62C"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Which wall elements are likely to be affected by the proposed change – i.e. where they would pass as part of a cladding system in a BS8414 test but would not meet the proposed Class A2 or better requirement (e.g. sheathing boards or vapour barriers)? </w:t>
      </w:r>
    </w:p>
    <w:p w14:paraId="71409B6F" w14:textId="77777777" w:rsidR="00BE0147" w:rsidRPr="00835A90" w:rsidRDefault="00BE0147" w:rsidP="006D1477">
      <w:pPr>
        <w:pStyle w:val="ListParagraph"/>
        <w:numPr>
          <w:ilvl w:val="0"/>
          <w:numId w:val="0"/>
        </w:numPr>
        <w:autoSpaceDE w:val="0"/>
        <w:autoSpaceDN w:val="0"/>
        <w:adjustRightInd w:val="0"/>
        <w:spacing w:after="0" w:line="240" w:lineRule="auto"/>
        <w:rPr>
          <w:rFonts w:cs="Arial"/>
          <w:b/>
          <w:color w:val="000000"/>
        </w:rPr>
      </w:pPr>
    </w:p>
    <w:p w14:paraId="5697EF47"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We understand that since the Grenfell tower fire, a high proportion of relevant building work is already using elements which meet Class A2 or better. How frequently are elements which do not meet the proposed requirement, as identified in question 3, currently being used on buildings in scope? </w:t>
      </w:r>
    </w:p>
    <w:p w14:paraId="1DC35DAC" w14:textId="77777777" w:rsidR="00BE0147" w:rsidRPr="00835A90" w:rsidRDefault="00BE0147" w:rsidP="006D1477">
      <w:pPr>
        <w:pStyle w:val="ListParagraph"/>
        <w:numPr>
          <w:ilvl w:val="0"/>
          <w:numId w:val="0"/>
        </w:numPr>
        <w:spacing w:after="0" w:line="240" w:lineRule="auto"/>
        <w:rPr>
          <w:rFonts w:cs="Arial"/>
          <w:b/>
          <w:color w:val="000000"/>
        </w:rPr>
      </w:pPr>
    </w:p>
    <w:p w14:paraId="6AED5205"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What the impact of removing access to the BS8414 for those buildings affected by the ban test is likely to be? </w:t>
      </w:r>
    </w:p>
    <w:p w14:paraId="2D706F0C" w14:textId="77777777" w:rsidR="00BE0147" w:rsidRPr="00835A90" w:rsidRDefault="00BE0147" w:rsidP="006D1477">
      <w:pPr>
        <w:pStyle w:val="ListParagraph"/>
        <w:numPr>
          <w:ilvl w:val="0"/>
          <w:numId w:val="0"/>
        </w:numPr>
        <w:spacing w:after="0" w:line="240" w:lineRule="auto"/>
        <w:rPr>
          <w:rFonts w:cs="Arial"/>
          <w:b/>
          <w:color w:val="000000"/>
        </w:rPr>
      </w:pPr>
    </w:p>
    <w:p w14:paraId="4D60E21F"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What types of buildings 18m or over are likely to be affected by this change (e.g. hotels, residential, student accommodation)? What proportion of each type would likely be affected by the proposed change? </w:t>
      </w:r>
    </w:p>
    <w:p w14:paraId="18CF9309" w14:textId="77777777" w:rsidR="00BE0147" w:rsidRPr="00835A90" w:rsidRDefault="00BE0147" w:rsidP="006D1477">
      <w:pPr>
        <w:autoSpaceDE w:val="0"/>
        <w:autoSpaceDN w:val="0"/>
        <w:adjustRightInd w:val="0"/>
        <w:spacing w:line="240" w:lineRule="auto"/>
        <w:rPr>
          <w:rFonts w:ascii="Arial" w:hAnsi="Arial" w:cs="Arial"/>
          <w:b/>
          <w:color w:val="000000"/>
        </w:rPr>
      </w:pPr>
    </w:p>
    <w:p w14:paraId="6E487697"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How much extra cost would typically be involved in meeting the proposed new requirements over and against a building which meets the current requirements? (Please provide any further details.)</w:t>
      </w:r>
    </w:p>
    <w:p w14:paraId="6CFA7324" w14:textId="77777777" w:rsidR="00BE0147" w:rsidRPr="00835A90" w:rsidRDefault="00BE0147" w:rsidP="006D1477">
      <w:pPr>
        <w:pStyle w:val="ListParagraph"/>
        <w:numPr>
          <w:ilvl w:val="0"/>
          <w:numId w:val="0"/>
        </w:numPr>
        <w:spacing w:after="0" w:line="240" w:lineRule="auto"/>
        <w:rPr>
          <w:rFonts w:cs="Arial"/>
          <w:b/>
          <w:color w:val="000000"/>
        </w:rPr>
      </w:pPr>
    </w:p>
    <w:p w14:paraId="5F2028AF"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Please provide any further comments on the likely impact of this change for construction (e.g. supply chains) </w:t>
      </w:r>
    </w:p>
    <w:p w14:paraId="1687FE42" w14:textId="77777777" w:rsidR="00BE0147" w:rsidRDefault="00BE0147" w:rsidP="00BE0147">
      <w:pPr>
        <w:pStyle w:val="ListParagraph"/>
        <w:numPr>
          <w:ilvl w:val="0"/>
          <w:numId w:val="0"/>
        </w:numPr>
        <w:spacing w:after="0" w:line="240" w:lineRule="auto"/>
        <w:ind w:left="360"/>
        <w:rPr>
          <w:rFonts w:cs="Arial"/>
        </w:rPr>
      </w:pPr>
    </w:p>
    <w:p w14:paraId="0B4F7E87" w14:textId="77777777" w:rsidR="00BE0147" w:rsidRDefault="00BE0147" w:rsidP="00BE0147">
      <w:pPr>
        <w:pStyle w:val="ListParagraph"/>
        <w:numPr>
          <w:ilvl w:val="0"/>
          <w:numId w:val="20"/>
        </w:numPr>
        <w:autoSpaceDE w:val="0"/>
        <w:autoSpaceDN w:val="0"/>
        <w:adjustRightInd w:val="0"/>
        <w:spacing w:after="0" w:line="240" w:lineRule="auto"/>
        <w:rPr>
          <w:rFonts w:cs="Arial"/>
          <w:color w:val="000000"/>
        </w:rPr>
      </w:pPr>
      <w:r w:rsidRPr="00DA7964">
        <w:rPr>
          <w:rFonts w:cs="Arial"/>
          <w:color w:val="000000"/>
        </w:rPr>
        <w:t xml:space="preserve">We have not responded to the above questions in detail. </w:t>
      </w:r>
    </w:p>
    <w:p w14:paraId="366281B4" w14:textId="77777777" w:rsidR="00BE0147" w:rsidRDefault="00BE0147" w:rsidP="00BE0147">
      <w:pPr>
        <w:pStyle w:val="ListParagraph"/>
        <w:numPr>
          <w:ilvl w:val="0"/>
          <w:numId w:val="0"/>
        </w:numPr>
        <w:autoSpaceDE w:val="0"/>
        <w:autoSpaceDN w:val="0"/>
        <w:adjustRightInd w:val="0"/>
        <w:spacing w:after="0" w:line="240" w:lineRule="auto"/>
        <w:ind w:left="360"/>
        <w:rPr>
          <w:rFonts w:cs="Arial"/>
          <w:color w:val="000000"/>
        </w:rPr>
      </w:pPr>
    </w:p>
    <w:p w14:paraId="3C62E409" w14:textId="77777777" w:rsidR="00BE0147" w:rsidRPr="00DA7964" w:rsidRDefault="00BE0147" w:rsidP="00BE0147">
      <w:pPr>
        <w:pStyle w:val="ListParagraph"/>
        <w:numPr>
          <w:ilvl w:val="0"/>
          <w:numId w:val="20"/>
        </w:numPr>
        <w:autoSpaceDE w:val="0"/>
        <w:autoSpaceDN w:val="0"/>
        <w:adjustRightInd w:val="0"/>
        <w:spacing w:after="0" w:line="240" w:lineRule="auto"/>
        <w:rPr>
          <w:rFonts w:cs="Arial"/>
          <w:color w:val="000000"/>
        </w:rPr>
      </w:pPr>
      <w:r w:rsidRPr="00DA7964">
        <w:rPr>
          <w:rFonts w:cs="Arial"/>
          <w:color w:val="000000"/>
        </w:rPr>
        <w:t xml:space="preserve">However, </w:t>
      </w:r>
      <w:r>
        <w:rPr>
          <w:rFonts w:cs="Arial"/>
          <w:color w:val="000000"/>
        </w:rPr>
        <w:t>as a final point, we would like to emphasise</w:t>
      </w:r>
      <w:r w:rsidRPr="00DA7964">
        <w:rPr>
          <w:rFonts w:cs="Arial"/>
          <w:color w:val="000000"/>
        </w:rPr>
        <w:t xml:space="preserve"> </w:t>
      </w:r>
      <w:r>
        <w:rPr>
          <w:rFonts w:cs="Arial"/>
          <w:color w:val="000000"/>
        </w:rPr>
        <w:t xml:space="preserve">that </w:t>
      </w:r>
      <w:r w:rsidRPr="00DA7964">
        <w:rPr>
          <w:rFonts w:cs="Arial"/>
          <w:color w:val="000000"/>
        </w:rPr>
        <w:t>the system for ensuring cladding systems are safe has failed catastrophically</w:t>
      </w:r>
      <w:r>
        <w:rPr>
          <w:rFonts w:cs="Arial"/>
          <w:color w:val="000000"/>
        </w:rPr>
        <w:t xml:space="preserve">. As a result, </w:t>
      </w:r>
      <w:r w:rsidRPr="00DA7964">
        <w:rPr>
          <w:rFonts w:cs="Arial"/>
          <w:color w:val="000000"/>
        </w:rPr>
        <w:t>many people have died or suffered greatly</w:t>
      </w:r>
      <w:r>
        <w:rPr>
          <w:rFonts w:cs="Arial"/>
          <w:color w:val="000000"/>
        </w:rPr>
        <w:t>, and residents in over 300 further blocks have been put at risk.</w:t>
      </w:r>
      <w:r w:rsidRPr="00DA7964">
        <w:rPr>
          <w:rFonts w:cs="Arial"/>
          <w:color w:val="000000"/>
        </w:rPr>
        <w:t xml:space="preserve"> </w:t>
      </w:r>
    </w:p>
    <w:p w14:paraId="38D31353" w14:textId="77777777" w:rsidR="00BE0147" w:rsidRPr="00DA7964" w:rsidRDefault="00BE0147" w:rsidP="00BE0147">
      <w:pPr>
        <w:pStyle w:val="ListParagraph"/>
        <w:numPr>
          <w:ilvl w:val="0"/>
          <w:numId w:val="0"/>
        </w:numPr>
        <w:autoSpaceDE w:val="0"/>
        <w:autoSpaceDN w:val="0"/>
        <w:adjustRightInd w:val="0"/>
        <w:spacing w:after="0" w:line="240" w:lineRule="auto"/>
        <w:ind w:left="360"/>
        <w:rPr>
          <w:rFonts w:cs="Arial"/>
          <w:color w:val="000000"/>
        </w:rPr>
      </w:pPr>
    </w:p>
    <w:p w14:paraId="149919C4" w14:textId="77777777" w:rsidR="00BE0147" w:rsidRPr="00DA7964" w:rsidRDefault="00BE0147" w:rsidP="00BE0147">
      <w:pPr>
        <w:pStyle w:val="ListParagraph"/>
        <w:numPr>
          <w:ilvl w:val="0"/>
          <w:numId w:val="20"/>
        </w:numPr>
        <w:autoSpaceDE w:val="0"/>
        <w:autoSpaceDN w:val="0"/>
        <w:adjustRightInd w:val="0"/>
        <w:spacing w:after="0" w:line="240" w:lineRule="auto"/>
        <w:rPr>
          <w:rFonts w:cs="Arial"/>
          <w:color w:val="000000"/>
        </w:rPr>
      </w:pPr>
      <w:r w:rsidRPr="00DA7964">
        <w:rPr>
          <w:rFonts w:cs="Arial"/>
          <w:color w:val="000000"/>
        </w:rPr>
        <w:t>In fixing the system we must err on the side of safety, if we are to err at all. This is not simply a question of what is safe, but of what makes people feel safe in their homes, which we consider a basic human right.</w:t>
      </w:r>
    </w:p>
    <w:p w14:paraId="507E3A09" w14:textId="77777777" w:rsidR="00BE0147" w:rsidRPr="00DA7964" w:rsidRDefault="00BE0147" w:rsidP="00BE0147">
      <w:pPr>
        <w:pStyle w:val="ListParagraph"/>
        <w:numPr>
          <w:ilvl w:val="0"/>
          <w:numId w:val="0"/>
        </w:numPr>
        <w:autoSpaceDE w:val="0"/>
        <w:autoSpaceDN w:val="0"/>
        <w:adjustRightInd w:val="0"/>
        <w:spacing w:after="0" w:line="240" w:lineRule="auto"/>
        <w:ind w:left="360"/>
        <w:rPr>
          <w:rFonts w:cs="Arial"/>
          <w:color w:val="000000"/>
        </w:rPr>
      </w:pPr>
    </w:p>
    <w:p w14:paraId="15855033" w14:textId="128D387C" w:rsidR="00BE0147" w:rsidRPr="00DA7964" w:rsidRDefault="00BE0147" w:rsidP="008E248A">
      <w:pPr>
        <w:pStyle w:val="ListParagraph"/>
        <w:numPr>
          <w:ilvl w:val="0"/>
          <w:numId w:val="20"/>
        </w:numPr>
        <w:autoSpaceDE w:val="0"/>
        <w:autoSpaceDN w:val="0"/>
        <w:adjustRightInd w:val="0"/>
        <w:spacing w:after="0" w:line="240" w:lineRule="auto"/>
        <w:rPr>
          <w:rFonts w:cs="Arial"/>
          <w:color w:val="000000"/>
        </w:rPr>
      </w:pPr>
      <w:r w:rsidRPr="00BD0E69">
        <w:rPr>
          <w:rFonts w:cs="Arial"/>
          <w:color w:val="000000"/>
        </w:rPr>
        <w:t xml:space="preserve">We consider that a ban on the </w:t>
      </w:r>
      <w:r w:rsidR="006D1477" w:rsidRPr="00BD0E69">
        <w:rPr>
          <w:rFonts w:cs="Arial"/>
          <w:color w:val="000000"/>
        </w:rPr>
        <w:t xml:space="preserve">use of combustible materials on the external walls of high-rise and high-risk residential </w:t>
      </w:r>
      <w:r w:rsidR="00273049" w:rsidRPr="00BD0E69">
        <w:rPr>
          <w:rFonts w:cs="Arial"/>
          <w:color w:val="000000"/>
        </w:rPr>
        <w:t xml:space="preserve">buildings </w:t>
      </w:r>
      <w:r w:rsidRPr="00BD0E69">
        <w:rPr>
          <w:rFonts w:cs="Arial"/>
          <w:color w:val="000000"/>
        </w:rPr>
        <w:t xml:space="preserve">would be the lowest-risk option of ensuring this safety. Its impact, all told, will be that we will be </w:t>
      </w:r>
      <w:r w:rsidRPr="00BD0E69">
        <w:rPr>
          <w:rFonts w:cs="Arial"/>
          <w:color w:val="000000"/>
        </w:rPr>
        <w:lastRenderedPageBreak/>
        <w:t>significantly less likely to see another tragedy on the scale of the Grenfell tower fire – this should be the prime consideration</w:t>
      </w:r>
      <w:r w:rsidR="00273049" w:rsidRPr="00BD0E69">
        <w:rPr>
          <w:rFonts w:cs="Arial"/>
          <w:color w:val="000000"/>
        </w:rPr>
        <w:t xml:space="preserve"> of the government’s response to the consultation</w:t>
      </w:r>
      <w:r w:rsidRPr="00BD0E69">
        <w:rPr>
          <w:rFonts w:cs="Arial"/>
          <w:color w:val="000000"/>
        </w:rPr>
        <w:t>.</w:t>
      </w:r>
    </w:p>
    <w:sectPr w:rsidR="00BE0147" w:rsidRPr="00DA7964">
      <w:headerReference w:type="default" r:id="rId12"/>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60ED8" w14:textId="77777777" w:rsidR="00D7524F" w:rsidRDefault="00D7524F">
      <w:r>
        <w:separator/>
      </w:r>
    </w:p>
  </w:endnote>
  <w:endnote w:type="continuationSeparator" w:id="0">
    <w:p w14:paraId="38D60ED9" w14:textId="77777777" w:rsidR="00D7524F" w:rsidRDefault="00D7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D885764-9D88-4923-B7A6-AA65724A02B3}"/>
    <w:embedBold r:id="rId2" w:fontKey="{DB483659-6928-402B-853B-0E6E9FCADD22}"/>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3" w:fontKey="{8364879E-EF3C-4518-A2F8-972DEE233896}"/>
  </w:font>
  <w:font w:name="Tahoma">
    <w:panose1 w:val="020B0604030504040204"/>
    <w:charset w:val="00"/>
    <w:family w:val="swiss"/>
    <w:pitch w:val="variable"/>
    <w:sig w:usb0="E1002EFF" w:usb1="C000605B" w:usb2="00000029" w:usb3="00000000" w:csb0="000101FF" w:csb1="00000000"/>
    <w:embedRegular r:id="rId4" w:fontKey="{4A283331-78DF-477E-81CA-D1AE9E4BF9A7}"/>
  </w:font>
  <w:font w:name="Cambria">
    <w:panose1 w:val="02040503050406030204"/>
    <w:charset w:val="00"/>
    <w:family w:val="roman"/>
    <w:pitch w:val="variable"/>
    <w:sig w:usb0="E00002FF" w:usb1="400004FF" w:usb2="00000000" w:usb3="00000000" w:csb0="0000019F" w:csb1="00000000"/>
    <w:embedRegular r:id="rId5" w:fontKey="{CA18C012-528D-4286-8C2F-1CB4092E128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60ED6" w14:textId="77777777" w:rsidR="00D7524F" w:rsidRDefault="00D7524F">
      <w:r>
        <w:separator/>
      </w:r>
    </w:p>
  </w:footnote>
  <w:footnote w:type="continuationSeparator" w:id="0">
    <w:p w14:paraId="38D60ED7" w14:textId="77777777" w:rsidR="00D7524F" w:rsidRDefault="00D7524F">
      <w:r>
        <w:continuationSeparator/>
      </w:r>
    </w:p>
  </w:footnote>
  <w:footnote w:id="1">
    <w:p w14:paraId="61381F6E" w14:textId="77777777" w:rsidR="00D7524F" w:rsidRPr="005D2431" w:rsidRDefault="00D7524F" w:rsidP="005D2431">
      <w:pPr>
        <w:pStyle w:val="FootnoteText"/>
        <w:rPr>
          <w:rFonts w:ascii="Arial" w:hAnsi="Arial" w:cs="Arial"/>
        </w:rPr>
      </w:pPr>
      <w:r>
        <w:rPr>
          <w:rStyle w:val="FootnoteReference"/>
        </w:rPr>
        <w:footnoteRef/>
      </w:r>
      <w:r>
        <w:t xml:space="preserve"> </w:t>
      </w:r>
      <w:hyperlink r:id="rId1" w:history="1">
        <w:r w:rsidRPr="005D2431">
          <w:rPr>
            <w:rStyle w:val="Hyperlink"/>
            <w:rFonts w:ascii="Arial" w:hAnsi="Arial" w:cs="Arial"/>
          </w:rPr>
          <w:t>https://www.abi.org.uk/globalassets/files/publications/public/property/2018/04/abi-cladding-systems-research-report-2018-04-19.pdf</w:t>
        </w:r>
      </w:hyperlink>
    </w:p>
  </w:footnote>
  <w:footnote w:id="2">
    <w:p w14:paraId="57B1A438" w14:textId="5842E6BA" w:rsidR="00D7524F" w:rsidRDefault="00D7524F">
      <w:pPr>
        <w:pStyle w:val="FootnoteText"/>
      </w:pPr>
      <w:r>
        <w:rPr>
          <w:rStyle w:val="FootnoteReference"/>
        </w:rPr>
        <w:footnoteRef/>
      </w:r>
      <w:r>
        <w:t xml:space="preserve"> Do we have a reference for this?</w:t>
      </w:r>
    </w:p>
  </w:footnote>
  <w:footnote w:id="3">
    <w:p w14:paraId="77B94937" w14:textId="59F5C40D" w:rsidR="00D7524F" w:rsidRDefault="00D7524F" w:rsidP="00C31C58">
      <w:pPr>
        <w:pStyle w:val="FootnoteText"/>
      </w:pPr>
      <w:r>
        <w:rPr>
          <w:rStyle w:val="FootnoteReference"/>
        </w:rPr>
        <w:footnoteRef/>
      </w:r>
      <w:r>
        <w:t xml:space="preserve"> </w:t>
      </w:r>
      <w:hyperlink r:id="rId2" w:history="1">
        <w:r w:rsidRPr="00FF54A4">
          <w:rPr>
            <w:rStyle w:val="Hyperlink"/>
          </w:rPr>
          <w:t>https://www.grenfelltowerinquiry.org.uk/file/361/download?token=cL_IEhqr</w:t>
        </w:r>
      </w:hyperlink>
      <w:r>
        <w:t xml:space="preserve"> </w:t>
      </w:r>
    </w:p>
    <w:p w14:paraId="446F1445" w14:textId="77777777" w:rsidR="002A7DC4" w:rsidRDefault="002A7DC4" w:rsidP="00C31C58">
      <w:pPr>
        <w:pStyle w:val="FootnoteText"/>
      </w:pPr>
    </w:p>
    <w:p w14:paraId="746963F8" w14:textId="77777777" w:rsidR="002A7DC4" w:rsidRDefault="002A7DC4" w:rsidP="00C31C58">
      <w:pPr>
        <w:pStyle w:val="FootnoteText"/>
      </w:pPr>
    </w:p>
  </w:footnote>
  <w:footnote w:id="4">
    <w:p w14:paraId="1371DDD6" w14:textId="77777777" w:rsidR="00D7524F" w:rsidRPr="005D2431" w:rsidRDefault="00D7524F" w:rsidP="005D2431">
      <w:pPr>
        <w:rPr>
          <w:rFonts w:ascii="Arial" w:hAnsi="Arial" w:cs="Arial"/>
          <w:sz w:val="20"/>
        </w:rPr>
      </w:pPr>
      <w:r w:rsidRPr="005D2431">
        <w:rPr>
          <w:rStyle w:val="FootnoteReference"/>
          <w:rFonts w:ascii="Arial" w:hAnsi="Arial" w:cs="Arial"/>
          <w:sz w:val="20"/>
        </w:rPr>
        <w:footnoteRef/>
      </w:r>
      <w:r w:rsidRPr="005D2431">
        <w:rPr>
          <w:rFonts w:ascii="Arial" w:hAnsi="Arial" w:cs="Arial"/>
          <w:sz w:val="20"/>
        </w:rPr>
        <w:t xml:space="preserve"> </w:t>
      </w:r>
      <w:hyperlink r:id="rId3" w:anchor="hierarchy" w:history="1">
        <w:r w:rsidRPr="005D2431">
          <w:rPr>
            <w:rStyle w:val="Hyperlink"/>
            <w:rFonts w:ascii="Arial" w:hAnsi="Arial" w:cs="Arial"/>
            <w:sz w:val="20"/>
          </w:rPr>
          <w:t>http://www.hse.gov.uk/risk/faq.htm#hierarchy</w:t>
        </w:r>
      </w:hyperlink>
    </w:p>
    <w:p w14:paraId="12580D8C" w14:textId="77777777" w:rsidR="00D7524F" w:rsidRPr="005D2431" w:rsidRDefault="00D7524F" w:rsidP="005D2431">
      <w:pPr>
        <w:rPr>
          <w:rFonts w:cs="Arial"/>
        </w:rPr>
      </w:pPr>
    </w:p>
  </w:footnote>
  <w:footnote w:id="5">
    <w:p w14:paraId="107E36EF" w14:textId="77777777" w:rsidR="00D7524F" w:rsidRDefault="00D7524F" w:rsidP="00D46ACC">
      <w:pPr>
        <w:pStyle w:val="FootnoteText"/>
      </w:pPr>
      <w:r>
        <w:rPr>
          <w:rStyle w:val="FootnoteReference"/>
        </w:rPr>
        <w:footnoteRef/>
      </w:r>
      <w:r>
        <w:t xml:space="preserve"> </w:t>
      </w:r>
      <w:hyperlink r:id="rId4" w:history="1">
        <w:r w:rsidRPr="00FF54A4">
          <w:rPr>
            <w:rStyle w:val="Hyperlink"/>
          </w:rPr>
          <w:t>https://www.grenfelltowerinquiry.org.uk/evidence/dr-barbara-lanes-expert-report</w:t>
        </w:r>
      </w:hyperlink>
      <w:r>
        <w:t xml:space="preserve"> </w:t>
      </w:r>
    </w:p>
    <w:p w14:paraId="0A2D172F" w14:textId="77777777" w:rsidR="002A7DC4" w:rsidRDefault="002A7DC4" w:rsidP="00D46ACC">
      <w:pPr>
        <w:pStyle w:val="FootnoteText"/>
      </w:pPr>
      <w:bookmarkStart w:id="1" w:name="_GoBack"/>
      <w:bookmarkEnd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D7524F" w14:paraId="38D60EDC" w14:textId="77777777">
      <w:trPr>
        <w:cantSplit/>
        <w:trHeight w:hRule="exact" w:val="5273"/>
      </w:trPr>
      <w:tc>
        <w:tcPr>
          <w:tcW w:w="993" w:type="dxa"/>
          <w:textDirection w:val="btLr"/>
          <w:vAlign w:val="bottom"/>
        </w:tcPr>
        <w:p w14:paraId="38D60EDB" w14:textId="77777777" w:rsidR="00D7524F" w:rsidRPr="00C9479A" w:rsidRDefault="00D7524F"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1B1B1"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D7524F" w14:paraId="38D60EE1" w14:textId="77777777">
      <w:trPr>
        <w:cantSplit/>
        <w:trHeight w:hRule="exact" w:val="5670"/>
      </w:trPr>
      <w:tc>
        <w:tcPr>
          <w:tcW w:w="993" w:type="dxa"/>
          <w:textDirection w:val="btLr"/>
          <w:vAlign w:val="bottom"/>
        </w:tcPr>
        <w:p w14:paraId="75D10200" w14:textId="5F88F19B" w:rsidR="00D7524F" w:rsidRDefault="00D7524F">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38D60EDE" w14:textId="6E46B2DB" w:rsidR="00D7524F" w:rsidRPr="00C416F5" w:rsidRDefault="00D7524F">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D7524F" w:rsidRPr="00C416F5" w:rsidRDefault="00D7524F">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D7524F" w:rsidRDefault="00D7524F">
          <w:pPr>
            <w:pStyle w:val="Address2"/>
            <w:framePr w:wrap="around"/>
          </w:pPr>
          <w:r>
            <w:rPr>
              <w:rFonts w:ascii="Arial" w:hAnsi="Arial" w:cs="Arial"/>
            </w:rPr>
            <w:t>www.local</w:t>
          </w:r>
          <w:r w:rsidRPr="00C416F5">
            <w:rPr>
              <w:rFonts w:ascii="Arial" w:hAnsi="Arial" w:cs="Arial"/>
            </w:rPr>
            <w:t>.gov.uk</w:t>
          </w:r>
        </w:p>
      </w:tc>
    </w:tr>
  </w:tbl>
  <w:p w14:paraId="38D60EE2" w14:textId="77777777" w:rsidR="00D7524F" w:rsidRDefault="00D7524F">
    <w:pPr>
      <w:pStyle w:val="Header"/>
    </w:pPr>
    <w:r>
      <w:rPr>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D7524F" w:rsidRDefault="00D7524F"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D7524F" w:rsidRDefault="00D7524F"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77777777" w:rsidR="00D7524F" w:rsidRDefault="00D752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5578A3"/>
    <w:multiLevelType w:val="hybridMultilevel"/>
    <w:tmpl w:val="17C4397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FA32D2"/>
    <w:multiLevelType w:val="hybridMultilevel"/>
    <w:tmpl w:val="147679E6"/>
    <w:lvl w:ilvl="0" w:tplc="F294D7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BC3AF8"/>
    <w:multiLevelType w:val="hybridMultilevel"/>
    <w:tmpl w:val="C7BAE5A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0E00B2"/>
    <w:multiLevelType w:val="hybridMultilevel"/>
    <w:tmpl w:val="17C439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47076A"/>
    <w:multiLevelType w:val="hybridMultilevel"/>
    <w:tmpl w:val="ABBA79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93772B"/>
    <w:multiLevelType w:val="multilevel"/>
    <w:tmpl w:val="E5720844"/>
    <w:lvl w:ilvl="0">
      <w:start w:val="1"/>
      <w:numFmt w:val="decimal"/>
      <w:pStyle w:val="ListParagraph"/>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1"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F2F5EFE"/>
    <w:multiLevelType w:val="multilevel"/>
    <w:tmpl w:val="F7F2C66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359239B"/>
    <w:multiLevelType w:val="hybridMultilevel"/>
    <w:tmpl w:val="F14223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8702D1"/>
    <w:multiLevelType w:val="hybridMultilevel"/>
    <w:tmpl w:val="F142231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B73C4F"/>
    <w:multiLevelType w:val="hybridMultilevel"/>
    <w:tmpl w:val="D0DC25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7865D2C"/>
    <w:multiLevelType w:val="hybridMultilevel"/>
    <w:tmpl w:val="F14223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2C7ACE"/>
    <w:multiLevelType w:val="hybridMultilevel"/>
    <w:tmpl w:val="CCD6E98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A6451D7"/>
    <w:multiLevelType w:val="hybridMultilevel"/>
    <w:tmpl w:val="9E1AB226"/>
    <w:lvl w:ilvl="0" w:tplc="44C6F0D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1B278A9"/>
    <w:multiLevelType w:val="hybridMultilevel"/>
    <w:tmpl w:val="ABBA79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6AA3E09"/>
    <w:multiLevelType w:val="hybridMultilevel"/>
    <w:tmpl w:val="D0DC25F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AF43109"/>
    <w:multiLevelType w:val="hybridMultilevel"/>
    <w:tmpl w:val="E7AE8F5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CA062C9"/>
    <w:multiLevelType w:val="hybridMultilevel"/>
    <w:tmpl w:val="F14223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8"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602654"/>
    <w:multiLevelType w:val="hybridMultilevel"/>
    <w:tmpl w:val="231A145E"/>
    <w:lvl w:ilvl="0" w:tplc="DC960F1C">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552DBF"/>
    <w:multiLevelType w:val="hybridMultilevel"/>
    <w:tmpl w:val="495E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C1D19A8"/>
    <w:multiLevelType w:val="hybridMultilevel"/>
    <w:tmpl w:val="CCD6E9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31035AE"/>
    <w:multiLevelType w:val="hybridMultilevel"/>
    <w:tmpl w:val="D0DC25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C01C01"/>
    <w:multiLevelType w:val="hybridMultilevel"/>
    <w:tmpl w:val="CCD6E9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320A12"/>
    <w:multiLevelType w:val="hybridMultilevel"/>
    <w:tmpl w:val="E7AE8F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D01CEB"/>
    <w:multiLevelType w:val="hybridMultilevel"/>
    <w:tmpl w:val="ABBA795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96B618B"/>
    <w:multiLevelType w:val="hybridMultilevel"/>
    <w:tmpl w:val="E7AE8F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0C6CDE"/>
    <w:multiLevelType w:val="hybridMultilevel"/>
    <w:tmpl w:val="E7AE8F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7"/>
  </w:num>
  <w:num w:numId="3">
    <w:abstractNumId w:val="28"/>
  </w:num>
  <w:num w:numId="4">
    <w:abstractNumId w:val="11"/>
  </w:num>
  <w:num w:numId="5">
    <w:abstractNumId w:val="6"/>
  </w:num>
  <w:num w:numId="6">
    <w:abstractNumId w:val="10"/>
  </w:num>
  <w:num w:numId="7">
    <w:abstractNumId w:val="4"/>
  </w:num>
  <w:num w:numId="8">
    <w:abstractNumId w:val="33"/>
  </w:num>
  <w:num w:numId="9">
    <w:abstractNumId w:val="39"/>
  </w:num>
  <w:num w:numId="10">
    <w:abstractNumId w:val="21"/>
  </w:num>
  <w:num w:numId="11">
    <w:abstractNumId w:val="31"/>
  </w:num>
  <w:num w:numId="12">
    <w:abstractNumId w:val="17"/>
  </w:num>
  <w:num w:numId="13">
    <w:abstractNumId w:val="13"/>
  </w:num>
  <w:num w:numId="14">
    <w:abstractNumId w:val="7"/>
  </w:num>
  <w:num w:numId="15">
    <w:abstractNumId w:val="23"/>
  </w:num>
  <w:num w:numId="16">
    <w:abstractNumId w:val="9"/>
  </w:num>
  <w:num w:numId="17">
    <w:abstractNumId w:val="3"/>
  </w:num>
  <w:num w:numId="18">
    <w:abstractNumId w:val="29"/>
  </w:num>
  <w:num w:numId="19">
    <w:abstractNumId w:val="30"/>
  </w:num>
  <w:num w:numId="20">
    <w:abstractNumId w:val="12"/>
  </w:num>
  <w:num w:numId="21">
    <w:abstractNumId w:val="37"/>
  </w:num>
  <w:num w:numId="22">
    <w:abstractNumId w:val="8"/>
  </w:num>
  <w:num w:numId="23">
    <w:abstractNumId w:val="22"/>
  </w:num>
  <w:num w:numId="24">
    <w:abstractNumId w:val="15"/>
  </w:num>
  <w:num w:numId="25">
    <w:abstractNumId w:val="26"/>
  </w:num>
  <w:num w:numId="26">
    <w:abstractNumId w:val="18"/>
  </w:num>
  <w:num w:numId="27">
    <w:abstractNumId w:val="14"/>
  </w:num>
  <w:num w:numId="28">
    <w:abstractNumId w:val="1"/>
  </w:num>
  <w:num w:numId="29">
    <w:abstractNumId w:val="5"/>
  </w:num>
  <w:num w:numId="30">
    <w:abstractNumId w:val="24"/>
  </w:num>
  <w:num w:numId="31">
    <w:abstractNumId w:val="34"/>
  </w:num>
  <w:num w:numId="32">
    <w:abstractNumId w:val="16"/>
  </w:num>
  <w:num w:numId="33">
    <w:abstractNumId w:val="2"/>
  </w:num>
  <w:num w:numId="34">
    <w:abstractNumId w:val="19"/>
  </w:num>
  <w:num w:numId="35">
    <w:abstractNumId w:val="35"/>
  </w:num>
  <w:num w:numId="36">
    <w:abstractNumId w:val="32"/>
  </w:num>
  <w:num w:numId="37">
    <w:abstractNumId w:val="25"/>
  </w:num>
  <w:num w:numId="38">
    <w:abstractNumId w:val="36"/>
  </w:num>
  <w:num w:numId="39">
    <w:abstractNumId w:val="40"/>
  </w:num>
  <w:num w:numId="40">
    <w:abstractNumId w:val="38"/>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BBC"/>
    <w:rsid w:val="00022C97"/>
    <w:rsid w:val="00056FA6"/>
    <w:rsid w:val="000627D3"/>
    <w:rsid w:val="000C4E67"/>
    <w:rsid w:val="000C5404"/>
    <w:rsid w:val="00104307"/>
    <w:rsid w:val="00123088"/>
    <w:rsid w:val="00132FB4"/>
    <w:rsid w:val="0014785D"/>
    <w:rsid w:val="001659D7"/>
    <w:rsid w:val="001A3138"/>
    <w:rsid w:val="001E43F7"/>
    <w:rsid w:val="001E5103"/>
    <w:rsid w:val="00206716"/>
    <w:rsid w:val="00211A01"/>
    <w:rsid w:val="00225477"/>
    <w:rsid w:val="00236008"/>
    <w:rsid w:val="00257506"/>
    <w:rsid w:val="002713F1"/>
    <w:rsid w:val="00273049"/>
    <w:rsid w:val="002A7DC4"/>
    <w:rsid w:val="002E0171"/>
    <w:rsid w:val="002F2F95"/>
    <w:rsid w:val="00306D21"/>
    <w:rsid w:val="003317F6"/>
    <w:rsid w:val="003873C7"/>
    <w:rsid w:val="00394EFF"/>
    <w:rsid w:val="003D0BBB"/>
    <w:rsid w:val="003D4EE8"/>
    <w:rsid w:val="00417F41"/>
    <w:rsid w:val="00427052"/>
    <w:rsid w:val="00481D6F"/>
    <w:rsid w:val="00485CA4"/>
    <w:rsid w:val="004D36CF"/>
    <w:rsid w:val="00502886"/>
    <w:rsid w:val="005065EA"/>
    <w:rsid w:val="005D2431"/>
    <w:rsid w:val="005F36D8"/>
    <w:rsid w:val="005F4718"/>
    <w:rsid w:val="005F650E"/>
    <w:rsid w:val="005F73DD"/>
    <w:rsid w:val="00640866"/>
    <w:rsid w:val="006652AA"/>
    <w:rsid w:val="00674E04"/>
    <w:rsid w:val="00681DC6"/>
    <w:rsid w:val="00690D4C"/>
    <w:rsid w:val="00693DC1"/>
    <w:rsid w:val="006D1477"/>
    <w:rsid w:val="006D71C7"/>
    <w:rsid w:val="006E2886"/>
    <w:rsid w:val="006F14C9"/>
    <w:rsid w:val="007451C0"/>
    <w:rsid w:val="007626E3"/>
    <w:rsid w:val="00776435"/>
    <w:rsid w:val="00793ADA"/>
    <w:rsid w:val="007A29CD"/>
    <w:rsid w:val="00813357"/>
    <w:rsid w:val="00834ADF"/>
    <w:rsid w:val="00867C87"/>
    <w:rsid w:val="008A732E"/>
    <w:rsid w:val="008B7AC1"/>
    <w:rsid w:val="008C599D"/>
    <w:rsid w:val="008F7959"/>
    <w:rsid w:val="00901B02"/>
    <w:rsid w:val="00906791"/>
    <w:rsid w:val="00985BB8"/>
    <w:rsid w:val="009A1AFE"/>
    <w:rsid w:val="009C6AEA"/>
    <w:rsid w:val="009E4F45"/>
    <w:rsid w:val="009E7E67"/>
    <w:rsid w:val="00A01F36"/>
    <w:rsid w:val="00A215A2"/>
    <w:rsid w:val="00A30546"/>
    <w:rsid w:val="00A55B18"/>
    <w:rsid w:val="00AA76AD"/>
    <w:rsid w:val="00B42F87"/>
    <w:rsid w:val="00B54126"/>
    <w:rsid w:val="00B641C5"/>
    <w:rsid w:val="00B81292"/>
    <w:rsid w:val="00BD0E69"/>
    <w:rsid w:val="00BE0147"/>
    <w:rsid w:val="00C15617"/>
    <w:rsid w:val="00C31C58"/>
    <w:rsid w:val="00C416F5"/>
    <w:rsid w:val="00C55B63"/>
    <w:rsid w:val="00C744B8"/>
    <w:rsid w:val="00C9479A"/>
    <w:rsid w:val="00CB21EC"/>
    <w:rsid w:val="00CB64B3"/>
    <w:rsid w:val="00CB7A96"/>
    <w:rsid w:val="00D14C71"/>
    <w:rsid w:val="00D46ACC"/>
    <w:rsid w:val="00D7524F"/>
    <w:rsid w:val="00DB3A1B"/>
    <w:rsid w:val="00E01A58"/>
    <w:rsid w:val="00E21105"/>
    <w:rsid w:val="00E30B3C"/>
    <w:rsid w:val="00E86E98"/>
    <w:rsid w:val="00EA3DAB"/>
    <w:rsid w:val="00EA4791"/>
    <w:rsid w:val="00ED340D"/>
    <w:rsid w:val="00EF0AC0"/>
    <w:rsid w:val="00F00F64"/>
    <w:rsid w:val="00F051B1"/>
    <w:rsid w:val="00F41DEC"/>
    <w:rsid w:val="00FC3C6E"/>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link w:val="ListParagraphChar"/>
    <w:uiPriority w:val="34"/>
    <w:qFormat/>
    <w:rsid w:val="005D2431"/>
    <w:pPr>
      <w:widowControl/>
      <w:numPr>
        <w:numId w:val="16"/>
      </w:numPr>
      <w:spacing w:after="160" w:line="276" w:lineRule="auto"/>
      <w:contextualSpacing/>
    </w:pPr>
    <w:rPr>
      <w:rFonts w:ascii="Arial" w:eastAsiaTheme="minorHAnsi" w:hAnsi="Arial" w:cstheme="minorBidi"/>
      <w:szCs w:val="22"/>
    </w:rPr>
  </w:style>
  <w:style w:type="character" w:customStyle="1" w:styleId="ListParagraphChar">
    <w:name w:val="List Paragraph Char"/>
    <w:basedOn w:val="DefaultParagraphFont"/>
    <w:link w:val="ListParagraph"/>
    <w:uiPriority w:val="34"/>
    <w:rsid w:val="005D2431"/>
    <w:rPr>
      <w:rFonts w:ascii="Arial" w:eastAsiaTheme="minorHAnsi" w:hAnsi="Arial" w:cstheme="minorBidi"/>
      <w:sz w:val="22"/>
      <w:szCs w:val="22"/>
      <w:lang w:eastAsia="en-US"/>
    </w:rPr>
  </w:style>
  <w:style w:type="paragraph" w:styleId="FootnoteText">
    <w:name w:val="footnote text"/>
    <w:basedOn w:val="Normal"/>
    <w:link w:val="FootnoteTextChar"/>
    <w:uiPriority w:val="99"/>
    <w:semiHidden/>
    <w:unhideWhenUsed/>
    <w:rsid w:val="005D2431"/>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5D2431"/>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D2431"/>
    <w:rPr>
      <w:vertAlign w:val="superscript"/>
    </w:rPr>
  </w:style>
  <w:style w:type="paragraph" w:customStyle="1" w:styleId="Default">
    <w:name w:val="Default"/>
    <w:rsid w:val="005D2431"/>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semiHidden/>
    <w:unhideWhenUsed/>
    <w:rsid w:val="00A55B18"/>
    <w:rPr>
      <w:sz w:val="16"/>
      <w:szCs w:val="16"/>
    </w:rPr>
  </w:style>
  <w:style w:type="paragraph" w:styleId="CommentText">
    <w:name w:val="annotation text"/>
    <w:basedOn w:val="Normal"/>
    <w:link w:val="CommentTextChar"/>
    <w:semiHidden/>
    <w:unhideWhenUsed/>
    <w:rsid w:val="00A55B18"/>
    <w:pPr>
      <w:spacing w:line="240" w:lineRule="auto"/>
    </w:pPr>
    <w:rPr>
      <w:sz w:val="20"/>
    </w:rPr>
  </w:style>
  <w:style w:type="character" w:customStyle="1" w:styleId="CommentTextChar">
    <w:name w:val="Comment Text Char"/>
    <w:basedOn w:val="DefaultParagraphFont"/>
    <w:link w:val="CommentText"/>
    <w:semiHidden/>
    <w:rsid w:val="00A55B18"/>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A55B18"/>
    <w:rPr>
      <w:b/>
      <w:bCs/>
    </w:rPr>
  </w:style>
  <w:style w:type="character" w:customStyle="1" w:styleId="CommentSubjectChar">
    <w:name w:val="Comment Subject Char"/>
    <w:basedOn w:val="CommentTextChar"/>
    <w:link w:val="CommentSubject"/>
    <w:semiHidden/>
    <w:rsid w:val="00A55B18"/>
    <w:rPr>
      <w:rFonts w:ascii="Frutiger 45 Light" w:hAnsi="Frutiger 45 Ligh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hse.gov.uk/risk/faq.htm" TargetMode="External"/><Relationship Id="rId2" Type="http://schemas.openxmlformats.org/officeDocument/2006/relationships/hyperlink" Target="https://www.grenfelltowerinquiry.org.uk/file/361/download?token=cL_IEhqr" TargetMode="External"/><Relationship Id="rId1" Type="http://schemas.openxmlformats.org/officeDocument/2006/relationships/hyperlink" Target="https://www.abi.org.uk/globalassets/files/publications/public/property/2018/04/abi-cladding-systems-research-report-2018-04-19.pdf" TargetMode="External"/><Relationship Id="rId4" Type="http://schemas.openxmlformats.org/officeDocument/2006/relationships/hyperlink" Target="https://www.grenfelltowerinquiry.org.uk/evidence/dr-barbara-lanes-expert-repor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2.xml><?xml version="1.0" encoding="utf-8"?>
<ds:datastoreItem xmlns:ds="http://schemas.openxmlformats.org/officeDocument/2006/customXml" ds:itemID="{598D7630-B051-4721-8B12-11386215E68E}">
  <ds:schemaRefs>
    <ds:schemaRef ds:uri="a2450aae-1d20-4711-921f-ba4e3dc97b4d"/>
    <ds:schemaRef ds:uri="http://schemas.microsoft.com/office/2006/metadata/properties"/>
    <ds:schemaRef ds:uri="http://www.w3.org/XML/1998/namespace"/>
    <ds:schemaRef ds:uri="http://schemas.microsoft.com/office/2006/documentManagement/types"/>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EBB029F7-94BE-4355-9A06-CC05E156C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4AB9EE-3E8B-4B79-8DF5-9F341F02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0</TotalTime>
  <Pages>15</Pages>
  <Words>3222</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19418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Thomas French</cp:lastModifiedBy>
  <cp:revision>3</cp:revision>
  <cp:lastPrinted>2010-07-13T13:17:00Z</cp:lastPrinted>
  <dcterms:created xsi:type="dcterms:W3CDTF">2018-09-13T13:56:00Z</dcterms:created>
  <dcterms:modified xsi:type="dcterms:W3CDTF">2018-09-13T15:19:00Z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0x010100EA92B86869201A47A543F6D87CFC688C00782A79939181BF4380D2C19791EBF7D8</vt:lpwstr>
  </property>
</Properties>
</file>